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tabs>
          <w:tab w:leader="none" w:pos="48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1 )*</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25057L102</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w w:val="99"/>
              </w:rPr>
              <w:t>Check the following box if a</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fee is</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being paid with this statement [</w:t>
            </w:r>
          </w:p>
        </w:tc>
        <w:tc>
          <w:tcPr>
            <w:tcW w:w="960" w:type="dxa"/>
            <w:vAlign w:val="bottom"/>
          </w:tcPr>
          <w:p>
            <w:pPr>
              <w:ind w:left="220"/>
              <w:spacing w:after="0"/>
              <w:rPr>
                <w:sz w:val="20"/>
                <w:szCs w:val="20"/>
                <w:color w:val="auto"/>
              </w:rPr>
            </w:pPr>
            <w:r>
              <w:rPr>
                <w:rFonts w:ascii="Courier New" w:cs="Courier New" w:eastAsia="Courier New" w:hAnsi="Courier New"/>
                <w:sz w:val="18"/>
                <w:szCs w:val="18"/>
                <w:color w:val="auto"/>
              </w:rPr>
              <w:t>].  (A</w:t>
            </w:r>
          </w:p>
        </w:tc>
      </w:tr>
      <w:tr>
        <w:trPr>
          <w:trHeight w:val="203"/>
        </w:trPr>
        <w:tc>
          <w:tcPr>
            <w:tcW w:w="4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fee is not required only if the filing</w:t>
            </w:r>
          </w:p>
        </w:tc>
        <w:tc>
          <w:tcPr>
            <w:tcW w:w="4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person:  (1) has a previous statement on</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file reporting beneficial ownership</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4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more than five percent of the class of</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securities described in Item</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 and</w:t>
            </w:r>
          </w:p>
        </w:tc>
        <w:tc>
          <w:tcPr>
            <w:tcW w:w="46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(2) has filed no amendment subsequent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thereto reporting beneficial</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ownership</w:t>
            </w:r>
          </w:p>
        </w:tc>
        <w:tc>
          <w:tcPr>
            <w:tcW w:w="4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of five percent or less of such class.)</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(See Rule 13d-7).</w:t>
            </w: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purposed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tabs>
          <w:tab w:leader="none" w:pos="3880" w:val="left"/>
          <w:tab w:leader="none" w:pos="6420" w:val="left"/>
        </w:tabs>
        <w:rPr>
          <w:sz w:val="20"/>
          <w:szCs w:val="20"/>
          <w:color w:val="auto"/>
        </w:rPr>
      </w:pPr>
      <w:r>
        <w:rPr>
          <w:rFonts w:ascii="Courier New" w:cs="Courier New" w:eastAsia="Courier New" w:hAnsi="Courier New"/>
          <w:sz w:val="18"/>
          <w:szCs w:val="18"/>
          <w:color w:val="auto"/>
        </w:rPr>
        <w:t>CUSIP No. 25057L102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HEARTLAND ADVISORS, INC.</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#39-1078128</w:t>
      </w:r>
    </w:p>
    <w:p>
      <w:pPr>
        <w:spacing w:after="0" w:line="201"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5280" w:hanging="426"/>
        <w:spacing w:after="0"/>
        <w:tabs>
          <w:tab w:leader="none" w:pos="5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280" w:hanging="426"/>
        <w:spacing w:after="0" w:line="238" w:lineRule="auto"/>
        <w:tabs>
          <w:tab w:leader="none" w:pos="52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WISCONSIN, U.S.A.</w:t>
      </w:r>
    </w:p>
    <w:p>
      <w:pPr>
        <w:spacing w:after="0" w:line="200" w:lineRule="exact"/>
        <w:rPr>
          <w:sz w:val="20"/>
          <w:szCs w:val="20"/>
          <w:color w:val="auto"/>
        </w:rPr>
      </w:pP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78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ind w:left="540"/>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9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7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6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1,939,700</w:t>
            </w:r>
          </w:p>
        </w:tc>
      </w:tr>
      <w:tr>
        <w:trPr>
          <w:trHeight w:val="203"/>
        </w:trPr>
        <w:tc>
          <w:tcPr>
            <w:tcW w:w="17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7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EACH</w:t>
            </w:r>
          </w:p>
        </w:tc>
        <w:tc>
          <w:tcPr>
            <w:tcW w:w="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None</w:t>
            </w:r>
          </w:p>
        </w:tc>
        <w:tc>
          <w:tcPr>
            <w:tcW w:w="2320" w:type="dxa"/>
            <w:vAlign w:val="bottom"/>
          </w:tcPr>
          <w:p>
            <w:pPr>
              <w:spacing w:after="0"/>
              <w:rPr>
                <w:sz w:val="17"/>
                <w:szCs w:val="17"/>
                <w:color w:val="auto"/>
              </w:rPr>
            </w:pPr>
          </w:p>
        </w:tc>
      </w:tr>
      <w:tr>
        <w:trPr>
          <w:trHeight w:val="203"/>
        </w:trPr>
        <w:tc>
          <w:tcPr>
            <w:tcW w:w="17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9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7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WITH</w:t>
            </w:r>
          </w:p>
        </w:tc>
        <w:tc>
          <w:tcPr>
            <w:tcW w:w="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405"/>
        </w:trPr>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2,156,100</w:t>
            </w:r>
          </w:p>
        </w:tc>
      </w:tr>
    </w:tbl>
    <w:p>
      <w:pPr>
        <w:spacing w:after="0" w:line="201" w:lineRule="exact"/>
        <w:rPr>
          <w:sz w:val="20"/>
          <w:szCs w:val="20"/>
          <w:color w:val="auto"/>
        </w:rPr>
      </w:pPr>
    </w:p>
    <w:p>
      <w:pPr>
        <w:ind w:left="3280" w:hanging="428"/>
        <w:spacing w:after="0"/>
        <w:tabs>
          <w:tab w:leader="none" w:pos="3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3479" w:hanging="732"/>
        <w:spacing w:after="0" w:line="470" w:lineRule="auto"/>
        <w:tabs>
          <w:tab w:leader="none" w:pos="4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2,156,100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13.7%</w:t>
      </w:r>
    </w:p>
    <w:p>
      <w:pPr>
        <w:spacing w:after="0" w:line="207" w:lineRule="exact"/>
        <w:rPr>
          <w:sz w:val="20"/>
          <w:szCs w:val="20"/>
          <w:color w:val="auto"/>
        </w:rPr>
      </w:pPr>
    </w:p>
    <w:p>
      <w:pPr>
        <w:ind w:left="1480" w:right="7059" w:hanging="1472"/>
        <w:spacing w:after="0" w:line="470" w:lineRule="auto"/>
        <w:tabs>
          <w:tab w:leader="none" w:pos="5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 w:leader="none" w:pos="6200" w:val="left"/>
        </w:tabs>
        <w:rPr>
          <w:sz w:val="20"/>
          <w:szCs w:val="20"/>
          <w:color w:val="auto"/>
        </w:rPr>
      </w:pPr>
      <w:r>
        <w:rPr>
          <w:rFonts w:ascii="Courier New" w:cs="Courier New" w:eastAsia="Courier New" w:hAnsi="Courier New"/>
          <w:sz w:val="18"/>
          <w:szCs w:val="18"/>
          <w:color w:val="auto"/>
        </w:rPr>
        <w:t>CUSIP NUMBER</w:t>
        <w:tab/>
        <w:t>25057L102</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960" w:hanging="425"/>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Designs, Inc.</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160" w:right="4199" w:hanging="625"/>
        <w:spacing w:after="0" w:line="235" w:lineRule="auto"/>
        <w:tabs>
          <w:tab w:leader="none" w:pos="9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66 B Street</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Needham,  MA   02194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r>
        <w:rPr>
          <w:rFonts w:ascii="Courier New" w:cs="Courier New" w:eastAsia="Courier New" w:hAnsi="Courier New"/>
          <w:sz w:val="16"/>
          <w:szCs w:val="16"/>
          <w:color w:val="auto"/>
        </w:rPr>
        <w:t>Heartland Advisors, Inc.</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1800"/>
        <w:spacing w:after="0" w:line="238" w:lineRule="auto"/>
        <w:rPr>
          <w:sz w:val="20"/>
          <w:szCs w:val="20"/>
          <w:color w:val="auto"/>
        </w:rPr>
      </w:pPr>
      <w:r>
        <w:rPr>
          <w:rFonts w:ascii="Courier New" w:cs="Courier New" w:eastAsia="Courier New" w:hAnsi="Courier New"/>
          <w:sz w:val="18"/>
          <w:szCs w:val="18"/>
          <w:color w:val="auto"/>
        </w:rPr>
        <w:t>Heartland Advisors, Inc.</w:t>
      </w:r>
    </w:p>
    <w:p>
      <w:pPr>
        <w:ind w:left="1800"/>
        <w:spacing w:after="0"/>
        <w:rPr>
          <w:sz w:val="20"/>
          <w:szCs w:val="20"/>
          <w:color w:val="auto"/>
        </w:rPr>
      </w:pPr>
      <w:r>
        <w:rPr>
          <w:rFonts w:ascii="Courier New" w:cs="Courier New" w:eastAsia="Courier New" w:hAnsi="Courier New"/>
          <w:sz w:val="18"/>
          <w:szCs w:val="18"/>
          <w:color w:val="auto"/>
        </w:rPr>
        <w:t>790 North Milwaukee Street</w:t>
      </w:r>
    </w:p>
    <w:p>
      <w:pPr>
        <w:ind w:left="1800"/>
        <w:spacing w:after="0"/>
        <w:tabs>
          <w:tab w:leader="none" w:pos="3360" w:val="left"/>
        </w:tabs>
        <w:rPr>
          <w:sz w:val="20"/>
          <w:szCs w:val="20"/>
          <w:color w:val="auto"/>
        </w:rPr>
      </w:pPr>
      <w:r>
        <w:rPr>
          <w:rFonts w:ascii="Courier New" w:cs="Courier New" w:eastAsia="Courier New" w:hAnsi="Courier New"/>
          <w:sz w:val="18"/>
          <w:szCs w:val="18"/>
          <w:color w:val="auto"/>
        </w:rPr>
        <w:t>Milwaukee, WI</w:t>
      </w:r>
      <w:r>
        <w:rPr>
          <w:sz w:val="20"/>
          <w:szCs w:val="20"/>
          <w:color w:val="auto"/>
        </w:rPr>
        <w:tab/>
      </w:r>
      <w:r>
        <w:rPr>
          <w:rFonts w:ascii="Courier New" w:cs="Courier New" w:eastAsia="Courier New" w:hAnsi="Courier New"/>
          <w:sz w:val="16"/>
          <w:szCs w:val="16"/>
          <w:color w:val="auto"/>
        </w:rPr>
        <w:t>53202</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2940" w:val="left"/>
        </w:tabs>
        <w:rPr>
          <w:sz w:val="20"/>
          <w:szCs w:val="20"/>
          <w:color w:val="auto"/>
        </w:rPr>
      </w:pPr>
      <w:r>
        <w:rPr>
          <w:rFonts w:ascii="Courier New" w:cs="Courier New" w:eastAsia="Courier New" w:hAnsi="Courier New"/>
          <w:sz w:val="18"/>
          <w:szCs w:val="18"/>
          <w:color w:val="auto"/>
        </w:rPr>
        <w:t>(c) Citizenship:</w:t>
      </w:r>
      <w:r>
        <w:rPr>
          <w:sz w:val="20"/>
          <w:szCs w:val="20"/>
          <w:color w:val="auto"/>
        </w:rPr>
        <w:tab/>
      </w:r>
      <w:r>
        <w:rPr>
          <w:rFonts w:ascii="Courier New" w:cs="Courier New" w:eastAsia="Courier New" w:hAnsi="Courier New"/>
          <w:sz w:val="16"/>
          <w:szCs w:val="16"/>
          <w:color w:val="auto"/>
        </w:rPr>
        <w:t>Heartland Advisors is a Wisconsin corporation.</w:t>
      </w:r>
    </w:p>
    <w:p>
      <w:pPr>
        <w:spacing w:after="0" w:line="201" w:lineRule="exact"/>
        <w:rPr>
          <w:sz w:val="20"/>
          <w:szCs w:val="20"/>
          <w:color w:val="auto"/>
        </w:rPr>
      </w:pPr>
    </w:p>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25057L102</w:t>
      </w:r>
    </w:p>
    <w:p>
      <w:pPr>
        <w:spacing w:after="0" w:line="207" w:lineRule="exact"/>
        <w:rPr>
          <w:sz w:val="20"/>
          <w:szCs w:val="20"/>
          <w:color w:val="auto"/>
        </w:rPr>
      </w:pPr>
    </w:p>
    <w:p>
      <w:pPr>
        <w:ind w:left="860" w:right="3779" w:hanging="842"/>
        <w:spacing w:after="0" w:line="290" w:lineRule="auto"/>
        <w:rPr>
          <w:sz w:val="20"/>
          <w:szCs w:val="20"/>
          <w:color w:val="auto"/>
        </w:rPr>
      </w:pPr>
      <w:r>
        <w:rPr>
          <w:rFonts w:ascii="Courier New" w:cs="Courier New" w:eastAsia="Courier New" w:hAnsi="Courier New"/>
          <w:sz w:val="16"/>
          <w:szCs w:val="16"/>
          <w:color w:val="auto"/>
        </w:rPr>
        <w:t>Item 3. If this statement is filed pursuant to Rule 13d-1(b), or 13d-2(b), check whether the person filing is a:</w:t>
      </w:r>
    </w:p>
    <w:p>
      <w:pPr>
        <w:sectPr>
          <w:pgSz w:w="11900" w:h="16838" w:orient="portrait"/>
          <w:cols w:equalWidth="0" w:num="1">
            <w:col w:w="10219"/>
          </w:cols>
          <w:pgMar w:left="240" w:top="312" w:right="1440" w:bottom="1440" w:gutter="0" w:footer="0" w:header="0"/>
        </w:sectPr>
      </w:pPr>
    </w:p>
    <w:p>
      <w:pPr>
        <w:spacing w:after="0" w:line="17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(a)_____</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Broker or Dealer registered under Section 15 of the Act.</w:t>
      </w:r>
    </w:p>
    <w:p>
      <w:pPr>
        <w:spacing w:after="0" w:line="200" w:lineRule="exact"/>
        <w:rPr>
          <w:sz w:val="20"/>
          <w:szCs w:val="20"/>
          <w:color w:val="auto"/>
        </w:rPr>
      </w:pPr>
    </w:p>
    <w:p>
      <w:pPr>
        <w:sectPr>
          <w:pgSz w:w="11900" w:h="16838" w:orient="portrait"/>
          <w:cols w:equalWidth="0" w:num="2">
            <w:col w:w="1380" w:space="520"/>
            <w:col w:w="8319"/>
          </w:cols>
          <w:pgMar w:left="240" w:top="312" w:right="1440" w:bottom="1440" w:gutter="0" w:footer="0" w:header="0"/>
          <w:type w:val="continuous"/>
        </w:sectPr>
      </w:pP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Bank as defined in Section 3(a)(6)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ectPr>
          <w:pgSz w:w="11900" w:h="16838" w:orient="portrait"/>
          <w:cols w:equalWidth="0" w:num="2">
            <w:col w:w="1380" w:space="520"/>
            <w:col w:w="8319"/>
          </w:cols>
          <w:pgMar w:left="240" w:top="312" w:right="1440" w:bottom="144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Insurance company as defined in Section 3(a)(19)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Act.</w:t>
      </w:r>
    </w:p>
    <w:p>
      <w:pPr>
        <w:spacing w:after="0" w:line="200" w:lineRule="exact"/>
        <w:rPr>
          <w:sz w:val="20"/>
          <w:szCs w:val="20"/>
          <w:color w:val="auto"/>
        </w:rPr>
      </w:pPr>
    </w:p>
    <w:p>
      <w:pPr>
        <w:sectPr>
          <w:pgSz w:w="11900" w:h="16838" w:orient="portrait"/>
          <w:cols w:equalWidth="0" w:num="2">
            <w:col w:w="1380" w:space="520"/>
            <w:col w:w="8319"/>
          </w:cols>
          <w:pgMar w:left="240" w:top="312" w:right="1440" w:bottom="144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(d)_____</w:t>
      </w:r>
    </w:p>
    <w:p>
      <w:pPr>
        <w:spacing w:after="0" w:line="20" w:lineRule="exact"/>
        <w:rPr>
          <w:sz w:val="20"/>
          <w:szCs w:val="20"/>
          <w:color w:val="auto"/>
        </w:rPr>
      </w:pPr>
      <w:r>
        <w:rPr>
          <w:sz w:val="20"/>
          <w:szCs w:val="20"/>
          <w:color w:val="auto"/>
        </w:rPr>
        <w:br w:type="column"/>
      </w:r>
    </w:p>
    <w:p>
      <w:pPr>
        <w:ind w:right="325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380" w:space="520"/>
            <w:col w:w="8319"/>
          </w:cols>
          <w:pgMar w:left="240" w:top="312" w:right="1440" w:bottom="1440" w:gutter="0" w:footer="0" w:header="0"/>
          <w:type w:val="continuous"/>
        </w:sectPr>
      </w:pPr>
    </w:p>
    <w:p>
      <w:pPr>
        <w:spacing w:after="0" w:line="21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(e)__X___</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0" w:lineRule="exact"/>
        <w:rPr>
          <w:sz w:val="20"/>
          <w:szCs w:val="20"/>
          <w:color w:val="auto"/>
        </w:rPr>
      </w:pPr>
    </w:p>
    <w:p>
      <w:pPr>
        <w:sectPr>
          <w:pgSz w:w="11900" w:h="16838" w:orient="portrait"/>
          <w:cols w:equalWidth="0" w:num="2">
            <w:col w:w="1480" w:space="420"/>
            <w:col w:w="8319"/>
          </w:cols>
          <w:pgMar w:left="240" w:top="312" w:right="1440" w:bottom="1440" w:gutter="0" w:footer="0" w:header="0"/>
          <w:type w:val="continuous"/>
        </w:sectPr>
      </w:pP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Employee Benefit Plan, Pension Fund which is subject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provisions of the Employee Retirement</w:t>
      </w:r>
    </w:p>
    <w:p>
      <w:pPr>
        <w:spacing w:after="0"/>
        <w:tabs>
          <w:tab w:leader="none" w:pos="5040" w:val="left"/>
        </w:tabs>
        <w:rPr>
          <w:sz w:val="20"/>
          <w:szCs w:val="20"/>
          <w:color w:val="auto"/>
        </w:rPr>
      </w:pPr>
      <w:r>
        <w:rPr>
          <w:rFonts w:ascii="Courier New" w:cs="Courier New" w:eastAsia="Courier New" w:hAnsi="Courier New"/>
          <w:sz w:val="18"/>
          <w:szCs w:val="18"/>
          <w:color w:val="auto"/>
        </w:rPr>
        <w:t>Income Security Act of 1974 or Endowment Fund;</w:t>
      </w:r>
      <w:r>
        <w:rPr>
          <w:sz w:val="20"/>
          <w:szCs w:val="20"/>
          <w:color w:val="auto"/>
        </w:rPr>
        <w:tab/>
      </w:r>
      <w:r>
        <w:rPr>
          <w:rFonts w:ascii="Courier New" w:cs="Courier New" w:eastAsia="Courier New" w:hAnsi="Courier New"/>
          <w:sz w:val="16"/>
          <w:szCs w:val="16"/>
          <w:color w:val="auto"/>
        </w:rPr>
        <w:t>see</w:t>
      </w:r>
    </w:p>
    <w:p>
      <w:pPr>
        <w:spacing w:after="0"/>
        <w:rPr>
          <w:sz w:val="20"/>
          <w:szCs w:val="20"/>
          <w:color w:val="auto"/>
        </w:rPr>
      </w:pPr>
      <w:r>
        <w:rPr>
          <w:rFonts w:ascii="Courier New" w:cs="Courier New" w:eastAsia="Courier New" w:hAnsi="Courier New"/>
          <w:sz w:val="18"/>
          <w:szCs w:val="18"/>
          <w:color w:val="auto"/>
        </w:rPr>
        <w:t>Sec 240.13d-1(b)(1)(ii)(F).</w:t>
      </w:r>
    </w:p>
    <w:p>
      <w:pPr>
        <w:sectPr>
          <w:pgSz w:w="11900" w:h="16838" w:orient="portrait"/>
          <w:cols w:equalWidth="0" w:num="2">
            <w:col w:w="1380" w:space="520"/>
            <w:col w:w="83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(g)_____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Parent Holding Company, in accordance with Sec 240.13d-1(b)(ii)(G) (Note: See Item 1).</w:t>
      </w:r>
    </w:p>
    <w:p>
      <w:pPr>
        <w:spacing w:after="0" w:line="200" w:lineRule="exact"/>
        <w:rPr>
          <w:sz w:val="20"/>
          <w:szCs w:val="20"/>
          <w:color w:val="auto"/>
        </w:rPr>
      </w:pPr>
    </w:p>
    <w:p>
      <w:pPr>
        <w:sectPr>
          <w:pgSz w:w="11900" w:h="16838" w:orient="portrait"/>
          <w:cols w:equalWidth="0" w:num="2">
            <w:col w:w="1380" w:space="520"/>
            <w:col w:w="8319"/>
          </w:cols>
          <w:pgMar w:left="240" w:top="317" w:right="1440" w:bottom="1440" w:gutter="0" w:footer="0" w:header="0"/>
          <w:type w:val="continuous"/>
        </w:sectPr>
      </w:pPr>
    </w:p>
    <w:p>
      <w:pPr>
        <w:spacing w:after="0" w:line="17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(h)_____</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Group, in accordance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 240.13d-1(b)(1)(ii)(H).</w:t>
      </w:r>
    </w:p>
    <w:p>
      <w:pPr>
        <w:spacing w:after="0" w:line="200" w:lineRule="exact"/>
        <w:rPr>
          <w:sz w:val="20"/>
          <w:szCs w:val="20"/>
          <w:color w:val="auto"/>
        </w:rPr>
      </w:pPr>
    </w:p>
    <w:p>
      <w:pPr>
        <w:sectPr>
          <w:pgSz w:w="11900" w:h="16838" w:orient="portrait"/>
          <w:cols w:equalWidth="0" w:num="2">
            <w:col w:w="1380" w:space="520"/>
            <w:col w:w="8319"/>
          </w:cols>
          <w:pgMar w:left="240" w:top="317" w:right="1440" w:bottom="1440" w:gutter="0" w:footer="0" w:header="0"/>
          <w:type w:val="continuous"/>
        </w:sectPr>
      </w:pP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hanging="425"/>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2,156,100 shares may be deemed beneficially owned within the meaning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13d-3 of the Securities Exchange Act of 1934 by Heartland Advisors, Inc.</w:t>
      </w:r>
    </w:p>
    <w:p>
      <w:pPr>
        <w:spacing w:after="0" w:line="201" w:lineRule="exact"/>
        <w:rPr>
          <w:sz w:val="20"/>
          <w:szCs w:val="20"/>
          <w:color w:val="auto"/>
        </w:rPr>
      </w:pPr>
    </w:p>
    <w:p>
      <w:pPr>
        <w:ind w:left="960" w:hanging="425"/>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13.7%</w:t>
      </w:r>
    </w:p>
    <w:p>
      <w:pPr>
        <w:spacing w:after="0" w:line="207" w:lineRule="exact"/>
        <w:rPr>
          <w:rFonts w:ascii="Courier New" w:cs="Courier New" w:eastAsia="Courier New" w:hAnsi="Courier New"/>
          <w:sz w:val="18"/>
          <w:szCs w:val="18"/>
          <w:color w:val="auto"/>
        </w:rPr>
      </w:pPr>
    </w:p>
    <w:p>
      <w:pPr>
        <w:ind w:right="2199" w:firstLine="535"/>
        <w:spacing w:after="0" w:line="235" w:lineRule="auto"/>
        <w:tabs>
          <w:tab w:leader="none" w:pos="9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 above listed shares, see Items 5-8 of the Cover Page.</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0" w:lineRule="exact"/>
        <w:rPr>
          <w:sz w:val="20"/>
          <w:szCs w:val="20"/>
          <w:color w:val="auto"/>
        </w:rPr>
      </w:pPr>
    </w:p>
    <w:p>
      <w:pPr>
        <w:spacing w:after="0" w:line="211" w:lineRule="exact"/>
        <w:rPr>
          <w:sz w:val="20"/>
          <w:szCs w:val="20"/>
          <w:color w:val="auto"/>
        </w:rPr>
      </w:pPr>
    </w:p>
    <w:p>
      <w:pPr>
        <w:ind w:left="960" w:right="335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w:t>
      </w:r>
    </w:p>
    <w:p>
      <w:pPr>
        <w:spacing w:after="0" w:line="20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shares of common stock to which this Schedule relates are held in investment advisory accounts of Heartland Advisors, Inc. As a result, various persons have the right to receive or the power to direct the receipt of dividends from, or the proceeds from the sale of, the securities. The interests of one such account, Heartland Value Fund, a series of Heartland Group, Inc., a registered investment company, relates to more than 5% of the class.</w:t>
      </w:r>
    </w:p>
    <w:p>
      <w:pPr>
        <w:spacing w:after="0" w:line="200" w:lineRule="exact"/>
        <w:rPr>
          <w:sz w:val="20"/>
          <w:szCs w:val="20"/>
          <w:color w:val="auto"/>
        </w:rPr>
      </w:pPr>
    </w:p>
    <w:p>
      <w:pPr>
        <w:spacing w:after="0" w:line="214"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317"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1997</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HEARTLAND ADVISORS, INC.</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PATRICK J. RETZER</w:t>
      </w:r>
    </w:p>
    <w:p>
      <w:pPr>
        <w:ind w:left="220"/>
        <w:spacing w:after="0" w:line="238" w:lineRule="auto"/>
        <w:rPr>
          <w:sz w:val="20"/>
          <w:szCs w:val="20"/>
          <w:color w:val="auto"/>
        </w:rPr>
      </w:pPr>
      <w:r>
        <w:rPr>
          <w:rFonts w:ascii="Courier New" w:cs="Courier New" w:eastAsia="Courier New" w:hAnsi="Courier New"/>
          <w:sz w:val="18"/>
          <w:szCs w:val="18"/>
          <w:color w:val="auto"/>
        </w:rPr>
        <w:t>Patrick J. Retzer</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Vice President/Treasurer</w:t>
      </w:r>
    </w:p>
    <w:sectPr>
      <w:pgSz w:w="11900" w:h="16838" w:orient="portrait"/>
      <w:cols w:equalWidth="0" w:num="2">
        <w:col w:w="2860" w:space="720"/>
        <w:col w:w="663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lvl w:ilvl="1">
      <w:lvlJc w:val="left"/>
      <w:lvlText w:val="%2"/>
      <w:numFmt w:val="upperLetter"/>
      <w:start w:val="1"/>
    </w:lvl>
  </w:abstractNum>
  <w:abstractNum w:abstractNumId="1">
    <w:nsid w:val="507ED7AB"/>
    <w:multiLevelType w:val="hybridMultilevel"/>
    <w:lvl w:ilvl="0">
      <w:lvlJc w:val="left"/>
      <w:lvlText w:val="%1."/>
      <w:numFmt w:val="decimal"/>
      <w:start w:val="2"/>
    </w:lvl>
    <w:lvl w:ilvl="1">
      <w:lvlJc w:val="left"/>
      <w:lvlText w:val="(%2)"/>
      <w:numFmt w:val="lowerLetter"/>
      <w:start w:val="1"/>
    </w:lvl>
  </w:abstractNum>
  <w:abstractNum w:abstractNumId="2">
    <w:nsid w:val="2EB141F2"/>
    <w:multiLevelType w:val="hybridMultilevel"/>
    <w:lvl w:ilvl="0">
      <w:lvlJc w:val="left"/>
      <w:lvlText w:val="%1"/>
      <w:numFmt w:val="decimal"/>
      <w:start w:val="1"/>
    </w:lvl>
    <w:lvl w:ilvl="1">
      <w:lvlJc w:val="left"/>
      <w:lvlText w:val="%2."/>
      <w:numFmt w:val="decimal"/>
      <w:start w:val="8"/>
    </w:lvl>
  </w:abstractNum>
  <w:abstractNum w:abstractNumId="3">
    <w:nsid w:val="41B71EFB"/>
    <w:multiLevelType w:val="hybridMultilevel"/>
    <w:lvl w:ilvl="0">
      <w:lvlJc w:val="left"/>
      <w:lvlText w:val="%1."/>
      <w:numFmt w:val="decimal"/>
      <w:start w:val="9"/>
    </w:lvl>
    <w:lvl w:ilvl="1">
      <w:lvlJc w:val="left"/>
      <w:lvlText w:val="%2"/>
      <w:numFmt w:val="decimal"/>
      <w:start w:val="1"/>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4"/>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2019-12-20T05:45:16Z</dcterms:created>
  <dcterms:modified xsi:type="dcterms:W3CDTF">2019-12-20T05:45:16Z</dcterms:modified>
</cp:coreProperties>
</file>