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December 17,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Tia L. Jenkins</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Senior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Office of Beverages, Apparel, and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Mining</w:t>
      </w:r>
    </w:p>
    <w:p>
      <w:pPr>
        <w:spacing w:after="0" w:line="199" w:lineRule="exact"/>
        <w:rPr>
          <w:sz w:val="24"/>
          <w:szCs w:val="24"/>
          <w:color w:val="auto"/>
        </w:rPr>
      </w:pPr>
    </w:p>
    <w:p>
      <w:pPr>
        <w:sectPr>
          <w:pgSz w:w="11900" w:h="16838" w:orient="portrait"/>
          <w:cols w:equalWidth="0" w:num="2">
            <w:col w:w="360" w:space="320"/>
            <w:col w:w="10740"/>
          </w:cols>
          <w:pgMar w:left="240" w:top="239" w:right="2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Casual Male Retail Group, Inc.</w:t>
      </w:r>
    </w:p>
    <w:p>
      <w:pPr>
        <w:spacing w:after="0" w:line="44" w:lineRule="exact"/>
        <w:rPr>
          <w:sz w:val="24"/>
          <w:szCs w:val="24"/>
          <w:color w:val="auto"/>
        </w:rPr>
      </w:pPr>
    </w:p>
    <w:p>
      <w:pPr>
        <w:sectPr>
          <w:pgSz w:w="11900" w:h="16838" w:orient="portrait"/>
          <w:cols w:equalWidth="0" w:num="2">
            <w:col w:w="940" w:space="180"/>
            <w:col w:w="10300"/>
          </w:cols>
          <w:pgMar w:left="240" w:top="239" w:right="239" w:bottom="1440" w:gutter="0" w:footer="0" w:header="0"/>
          <w:type w:val="continuous"/>
        </w:sectPr>
      </w:pPr>
    </w:p>
    <w:p>
      <w:pPr>
        <w:ind w:left="1120"/>
        <w:spacing w:after="0"/>
        <w:rPr>
          <w:sz w:val="20"/>
          <w:szCs w:val="20"/>
          <w:color w:val="auto"/>
        </w:rPr>
      </w:pPr>
      <w:r>
        <w:rPr>
          <w:rFonts w:ascii="Arial" w:cs="Arial" w:eastAsia="Arial" w:hAnsi="Arial"/>
          <w:sz w:val="18"/>
          <w:szCs w:val="18"/>
          <w:b w:val="1"/>
          <w:bCs w:val="1"/>
          <w:color w:val="auto"/>
        </w:rPr>
        <w:t>Form 10-K for Fiscal Year Ended January 28, 2012</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Filed March 16, 2012</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Form 10-Q for Fiscal Quarter Ended October 27, 2012</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Filed November 16, 2012</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File No. 001-34219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90"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Casual Male Retail Group, Inc. (the “Company”) hereby acknowledges receipt of your letter dated December 7, 2012 to Dennis R. Hernreich (the “Comment Letter”), setting forth the comments of the staff of the Division of Corporation Finance (the “Staff”) of the Securities and Exchange Commission (the “Commission”) with respect to the Company’s Form 10-K for the fiscal year ended January 28, 2012, filed on March 16, 2012 and the Company’s Form 10-Q for the fiscal quarter ended October 27, 2012, filed on November 16, 2012.</w:t>
      </w:r>
    </w:p>
    <w:p>
      <w:pPr>
        <w:spacing w:after="0" w:line="143" w:lineRule="exact"/>
        <w:rPr>
          <w:sz w:val="24"/>
          <w:szCs w:val="24"/>
          <w:color w:val="auto"/>
        </w:rPr>
      </w:pPr>
    </w:p>
    <w:p>
      <w:pPr>
        <w:ind w:right="140" w:firstLine="456"/>
        <w:spacing w:after="0" w:line="370" w:lineRule="auto"/>
        <w:rPr>
          <w:sz w:val="20"/>
          <w:szCs w:val="20"/>
          <w:color w:val="auto"/>
        </w:rPr>
      </w:pPr>
      <w:r>
        <w:rPr>
          <w:rFonts w:ascii="Arial" w:cs="Arial" w:eastAsia="Arial" w:hAnsi="Arial"/>
          <w:sz w:val="15"/>
          <w:szCs w:val="15"/>
          <w:color w:val="auto"/>
        </w:rPr>
        <w:t>This is to confirm that, pursuant to a conversation between Greenberg Traurig, LLP, the Company’s outside counsel, and Suying Li of the Commission on December 17, 2012, the Company has been granted an extension to January 8, 2013 to respond to the comments of the Staff set forth in the Comment Letter.</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should have any questions, please do not hesitate to call the undersigned at (781) 828-9300.</w:t>
      </w:r>
    </w:p>
    <w:p>
      <w:pPr>
        <w:spacing w:after="0" w:line="252"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2019-12-09T09:37:44Z</dcterms:created>
  <dcterms:modified xsi:type="dcterms:W3CDTF">2019-12-09T09:37:44Z</dcterms:modified>
</cp:coreProperties>
</file>