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Mooney Ward K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980"/>
        <w:spacing w:after="0" w:line="3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DESTINATION XL GROUP, INC, 555 TURNPIKE STREET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CANTON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02021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6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DXLG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04/30/2018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$0.01 par value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04/30/2018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J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441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1.7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105,475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pursuant to the Director's elected form of compensation for participation in meetings of the Board of Directors and/or its committees.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ind w:left="686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Robert S. Molloy, Attorney-in- </w:t>
      </w:r>
      <w:r>
        <w:rPr>
          <w:rFonts w:ascii="Arial" w:cs="Arial" w:eastAsia="Arial" w:hAnsi="Arial"/>
          <w:sz w:val="35"/>
          <w:szCs w:val="35"/>
          <w:color w:val="0000FF"/>
          <w:vertAlign w:val="subscript"/>
        </w:rPr>
        <w:t>05/02/2018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-28575</wp:posOffset>
            </wp:positionV>
            <wp:extent cx="13830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30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 for Ward K. Mooney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15189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18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69205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2019-12-27T10:04:45Z</dcterms:created>
  <dcterms:modified xsi:type="dcterms:W3CDTF">2019-12-27T10:04:45Z</dcterms:modified>
</cp:coreProperties>
</file>