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3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SCHEDULE 13D</w:t>
      </w:r>
    </w:p>
    <w:p>
      <w:pPr>
        <w:spacing w:after="0" w:line="172"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(Amendment No. 8 )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2491105</wp:posOffset>
            </wp:positionH>
            <wp:positionV relativeFrom="paragraph">
              <wp:posOffset>64135</wp:posOffset>
            </wp:positionV>
            <wp:extent cx="216027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60270" cy="17145"/>
                    </a:xfrm>
                    <a:prstGeom prst="rect">
                      <a:avLst/>
                    </a:prstGeom>
                    <a:noFill/>
                  </pic:spPr>
                </pic:pic>
              </a:graphicData>
            </a:graphic>
          </wp:anchor>
        </w:drawing>
      </w:r>
    </w:p>
    <w:p>
      <w:pPr>
        <w:spacing w:after="0" w:line="28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Destnation XL Group, Inc.</w:t>
      </w:r>
    </w:p>
    <w:p>
      <w:pPr>
        <w:spacing w:after="0" w:line="3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(Name of Issuer)</w:t>
      </w:r>
    </w:p>
    <w:p>
      <w:pPr>
        <w:spacing w:after="0" w:line="115"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Class A Common Stock, par value $0.001 per share</w:t>
      </w:r>
    </w:p>
    <w:p>
      <w:pPr>
        <w:spacing w:after="0" w:line="1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(Title of Class of Securities)</w:t>
      </w:r>
    </w:p>
    <w:p>
      <w:pPr>
        <w:spacing w:after="0" w:line="19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25065K104</w:t>
      </w:r>
    </w:p>
    <w:p>
      <w:pPr>
        <w:spacing w:after="0" w:line="1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(CUSIP Number)</w:t>
      </w:r>
    </w:p>
    <w:p>
      <w:pPr>
        <w:spacing w:after="0" w:line="20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J. Carlo Cannell</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Cannell Capital LLC</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245 Meriwether Circle</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Alta, WY 83414</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(307) 733-2284</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(Name, Address and Telephone Number of Person</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to Receive Notices and Communications)</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July 28, 2020</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2491105</wp:posOffset>
            </wp:positionH>
            <wp:positionV relativeFrom="paragraph">
              <wp:posOffset>142875</wp:posOffset>
            </wp:positionV>
            <wp:extent cx="216027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60270" cy="17145"/>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ind w:right="36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142" w:lineRule="exact"/>
        <w:rPr>
          <w:sz w:val="24"/>
          <w:szCs w:val="24"/>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§240.13d-7 for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parties to whom copies are to be sent.</w:t>
      </w:r>
    </w:p>
    <w:p>
      <w:pPr>
        <w:spacing w:after="0" w:line="14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(Continued on following pages)</w:t>
      </w:r>
    </w:p>
    <w:p>
      <w:pPr>
        <w:spacing w:after="0" w:line="11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(Page 1 of 8 Pages)</w:t>
      </w:r>
    </w:p>
    <w:p>
      <w:pPr>
        <w:spacing w:after="0" w:line="77" w:lineRule="exact"/>
        <w:rPr>
          <w:sz w:val="24"/>
          <w:szCs w:val="24"/>
          <w:color w:val="auto"/>
        </w:rPr>
      </w:pPr>
    </w:p>
    <w:p>
      <w:pPr>
        <w:spacing w:after="0"/>
        <w:rPr>
          <w:sz w:val="20"/>
          <w:szCs w:val="20"/>
          <w:color w:val="auto"/>
        </w:rPr>
      </w:pPr>
      <w:r>
        <w:rPr>
          <w:rFonts w:ascii="Arial" w:cs="Arial" w:eastAsia="Arial" w:hAnsi="Arial"/>
          <w:sz w:val="18"/>
          <w:szCs w:val="18"/>
          <w:color w:val="auto"/>
        </w:rPr>
        <w:t>______________________</w:t>
      </w:r>
    </w:p>
    <w:p>
      <w:pPr>
        <w:spacing w:after="0" w:line="225" w:lineRule="exact"/>
        <w:rPr>
          <w:sz w:val="24"/>
          <w:szCs w:val="24"/>
          <w:color w:val="auto"/>
        </w:rPr>
      </w:pPr>
    </w:p>
    <w:p>
      <w:pPr>
        <w:ind w:right="1300" w:firstLine="8"/>
        <w:spacing w:after="0" w:line="342" w:lineRule="auto"/>
        <w:tabs>
          <w:tab w:leader="none" w:pos="135"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24" w:lineRule="exact"/>
        <w:rPr>
          <w:sz w:val="24"/>
          <w:szCs w:val="24"/>
          <w:color w:val="auto"/>
        </w:rPr>
      </w:pPr>
    </w:p>
    <w:p>
      <w:pPr>
        <w:ind w:right="700"/>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w:t>
      </w:r>
      <w:r>
        <w:rPr>
          <w:rFonts w:ascii="Arial" w:cs="Arial" w:eastAsia="Arial" w:hAnsi="Arial"/>
          <w:sz w:val="18"/>
          <w:szCs w:val="18"/>
          <w:u w:val="single" w:color="auto"/>
          <w:color w:val="auto"/>
        </w:rPr>
        <w:t>Act</w:t>
      </w:r>
      <w:r>
        <w:rPr>
          <w:rFonts w:ascii="Arial" w:cs="Arial" w:eastAsia="Arial" w:hAnsi="Arial"/>
          <w:sz w:val="18"/>
          <w:szCs w:val="18"/>
          <w:color w:val="auto"/>
        </w:rPr>
        <w:t xml:space="preserve">”) or otherwise subject to the liabilities of that section of the Act but shall be subject to all other provisions of the Act (however, </w:t>
      </w:r>
      <w:r>
        <w:rPr>
          <w:rFonts w:ascii="Arial" w:cs="Arial" w:eastAsia="Arial" w:hAnsi="Arial"/>
          <w:sz w:val="18"/>
          <w:szCs w:val="18"/>
          <w:i w:val="1"/>
          <w:iCs w:val="1"/>
          <w:color w:val="auto"/>
        </w:rPr>
        <w:t>see</w:t>
      </w:r>
      <w:r>
        <w:rPr>
          <w:rFonts w:ascii="Arial" w:cs="Arial" w:eastAsia="Arial" w:hAnsi="Arial"/>
          <w:sz w:val="18"/>
          <w:szCs w:val="18"/>
          <w:color w:val="auto"/>
        </w:rPr>
        <w:t xml:space="preserve">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184" w:lineRule="exact"/>
        <w:rPr>
          <w:sz w:val="24"/>
          <w:szCs w:val="24"/>
          <w:color w:val="auto"/>
        </w:rPr>
      </w:pPr>
    </w:p>
    <w:p>
      <w:pPr>
        <w:ind w:right="720"/>
        <w:spacing w:after="0" w:line="277" w:lineRule="auto"/>
        <w:rPr>
          <w:sz w:val="20"/>
          <w:szCs w:val="20"/>
          <w:color w:val="auto"/>
        </w:rPr>
      </w:pPr>
      <w:r>
        <w:rPr>
          <w:rFonts w:ascii="Arial" w:cs="Arial" w:eastAsia="Arial" w:hAnsi="Arial"/>
          <w:sz w:val="18"/>
          <w:szCs w:val="18"/>
          <w:color w:val="auto"/>
        </w:rPr>
        <w:t>Potential persons who are to respond to the collection of information contained in this form are not required to respond unless the form displays a current valid OMB control number.</w:t>
      </w:r>
    </w:p>
    <w:p>
      <w:pPr>
        <w:sectPr>
          <w:pgSz w:w="11900" w:h="16838" w:orient="portrait"/>
          <w:cols w:equalWidth="0" w:num="1">
            <w:col w:w="11200"/>
          </w:cols>
          <w:pgMar w:left="320" w:top="233" w:right="379" w:bottom="1440" w:gutter="0" w:footer="0" w:header="0"/>
        </w:sectPr>
      </w:pPr>
    </w:p>
    <w:bookmarkStart w:id="1" w:name="page2"/>
    <w:bookmarkEnd w:id="1"/>
    <w:p>
      <w:pPr>
        <w:spacing w:after="0"/>
        <w:tabs>
          <w:tab w:leader="none" w:pos="9820" w:val="left"/>
        </w:tabs>
        <w:rPr>
          <w:sz w:val="20"/>
          <w:szCs w:val="20"/>
          <w:color w:val="auto"/>
        </w:rPr>
      </w:pPr>
      <w:r>
        <w:rPr>
          <w:rFonts w:ascii="Arial" w:cs="Arial" w:eastAsia="Arial" w:hAnsi="Arial"/>
          <w:sz w:val="18"/>
          <w:szCs w:val="18"/>
          <w:b w:val="1"/>
          <w:bCs w:val="1"/>
          <w:color w:val="auto"/>
        </w:rPr>
        <w:t>CUSIP No. 25065K104</w:t>
      </w:r>
      <w:r>
        <w:rPr>
          <w:sz w:val="20"/>
          <w:szCs w:val="20"/>
          <w:color w:val="auto"/>
        </w:rPr>
        <w:tab/>
      </w:r>
      <w:r>
        <w:rPr>
          <w:rFonts w:ascii="Arial" w:cs="Arial" w:eastAsia="Arial" w:hAnsi="Arial"/>
          <w:sz w:val="15"/>
          <w:szCs w:val="15"/>
          <w:b w:val="1"/>
          <w:bCs w:val="1"/>
          <w:color w:val="auto"/>
        </w:rPr>
        <w:t>Page 2 of 8 Pages</w:t>
      </w:r>
    </w:p>
    <w:sectPr>
      <w:pgSz w:w="11900" w:h="16838" w:orient="portrait"/>
      <w:cols w:equalWidth="0" w:num="1">
        <w:col w:w="11160"/>
      </w:cols>
      <w:pgMar w:left="360" w:top="702"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2020-07-29T05:14:18Z</dcterms:created>
  <dcterms:modified xsi:type="dcterms:W3CDTF">2020-07-29T05:14:18Z</dcterms:modified>
</cp:coreProperties>
</file>