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-6350</wp:posOffset>
            </wp:positionV>
            <wp:extent cx="135890" cy="182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82880"/>
                    </a:xfrm>
                    <a:prstGeom prst="rect">
                      <a:avLst/>
                    </a:prstGeom>
                    <a:noFill/>
                  </pic:spPr>
                </pic:pic>
              </a:graphicData>
            </a:graphic>
          </wp:anchor>
        </w:drawing>
      </w:r>
    </w:p>
    <w:p>
      <w:pPr>
        <w:jc w:val="both"/>
        <w:ind w:left="320" w:right="320" w:hanging="246"/>
        <w:spacing w:after="0" w:line="182" w:lineRule="auto"/>
        <w:tabs>
          <w:tab w:leader="none" w:pos="320" w:val="left"/>
        </w:tabs>
        <w:numPr>
          <w:ilvl w:val="0"/>
          <w:numId w:val="1"/>
        </w:numPr>
        <w:rPr>
          <w:rFonts w:ascii="Times New Roman" w:cs="Times New Roman" w:eastAsia="Times New Roman" w:hAnsi="Times New Roman"/>
          <w:sz w:val="24"/>
          <w:szCs w:val="24"/>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7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5220335</wp:posOffset>
            </wp:positionH>
            <wp:positionV relativeFrom="paragraph">
              <wp:posOffset>-603250</wp:posOffset>
            </wp:positionV>
            <wp:extent cx="57150" cy="6165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6585"/>
                    </a:xfrm>
                    <a:prstGeom prst="rect">
                      <a:avLst/>
                    </a:prstGeom>
                    <a:noFill/>
                  </pic:spPr>
                </pic:pic>
              </a:graphicData>
            </a:graphic>
          </wp:anchor>
        </w:drawing>
        <w:drawing>
          <wp:anchor simplePos="0" relativeHeight="251657728" behindDoc="1" locked="0" layoutInCell="0" allowOverlap="1">
            <wp:simplePos x="0" y="0"/>
            <wp:positionH relativeFrom="column">
              <wp:posOffset>3928110</wp:posOffset>
            </wp:positionH>
            <wp:positionV relativeFrom="paragraph">
              <wp:posOffset>-603250</wp:posOffset>
            </wp:positionV>
            <wp:extent cx="57150" cy="616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658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-1689100</wp:posOffset>
            </wp:positionH>
            <wp:positionV relativeFrom="paragraph">
              <wp:posOffset>26035</wp:posOffset>
            </wp:positionV>
            <wp:extent cx="6998335" cy="9444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944435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140" w:space="500"/>
            <w:col w:w="8440"/>
          </w:cols>
          <w:pgMar w:left="460" w:top="214" w:right="35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Fund 1 Investments, LLC</w:t>
        </w:r>
      </w:hyperlink>
    </w:p>
    <w:p>
      <w:pPr>
        <w:spacing w:after="0" w:line="28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 CARR 115</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UNIT 1900</w:t>
      </w:r>
    </w:p>
    <w:p>
      <w:pPr>
        <w:spacing w:after="0" w:line="275"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96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19"/>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RINCON</w:t>
            </w:r>
          </w:p>
        </w:tc>
        <w:tc>
          <w:tcPr>
            <w:tcW w:w="110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PR</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00677</w:t>
            </w:r>
          </w:p>
        </w:tc>
      </w:tr>
      <w:tr>
        <w:trPr>
          <w:trHeight w:val="143"/>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2"/>
                <w:szCs w:val="12"/>
                <w:color w:val="auto"/>
              </w:rPr>
              <w:t>(City)</w:t>
            </w:r>
          </w:p>
        </w:tc>
        <w:tc>
          <w:tcPr>
            <w:tcW w:w="1100" w:type="dxa"/>
            <w:vAlign w:val="bottom"/>
          </w:tcPr>
          <w:p>
            <w:pPr>
              <w:ind w:left="30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294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3780" w:type="dxa"/>
            <w:vAlign w:val="bottom"/>
            <w:gridSpan w:val="3"/>
          </w:tcPr>
          <w:p>
            <w:pPr>
              <w:spacing w:after="0" w:line="21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DESTINATION XL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660" w:type="dxa"/>
            <w:vAlign w:val="bottom"/>
          </w:tcPr>
          <w:p>
            <w:pPr>
              <w:ind w:left="60"/>
              <w:spacing w:after="0"/>
              <w:rPr>
                <w:sz w:val="20"/>
                <w:szCs w:val="20"/>
                <w:color w:val="auto"/>
              </w:rPr>
            </w:pPr>
            <w:r>
              <w:rPr>
                <w:rFonts w:ascii="Arial" w:cs="Arial" w:eastAsia="Arial" w:hAnsi="Arial"/>
                <w:sz w:val="12"/>
                <w:szCs w:val="12"/>
                <w:color w:val="auto"/>
              </w:rPr>
              <w:t>(Check all applicable)</w:t>
            </w:r>
          </w:p>
        </w:tc>
        <w:tc>
          <w:tcPr>
            <w:tcW w:w="128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21"/>
        </w:trPr>
        <w:tc>
          <w:tcPr>
            <w:tcW w:w="60" w:type="dxa"/>
            <w:vAlign w:val="bottom"/>
            <w:tcBorders>
              <w:bottom w:val="single" w:sz="8" w:color="2C2C2C"/>
            </w:tcBorders>
          </w:tcPr>
          <w:p>
            <w:pPr>
              <w:spacing w:after="0"/>
              <w:rPr>
                <w:sz w:val="10"/>
                <w:szCs w:val="10"/>
                <w:color w:val="auto"/>
              </w:rPr>
            </w:pPr>
          </w:p>
        </w:tc>
        <w:tc>
          <w:tcPr>
            <w:tcW w:w="120" w:type="dxa"/>
            <w:vAlign w:val="bottom"/>
            <w:tcBorders>
              <w:top w:val="single" w:sz="8" w:color="0000EE"/>
              <w:bottom w:val="single" w:sz="8" w:color="2C2C2C"/>
            </w:tcBorders>
          </w:tcPr>
          <w:p>
            <w:pPr>
              <w:spacing w:after="0"/>
              <w:rPr>
                <w:sz w:val="10"/>
                <w:szCs w:val="10"/>
                <w:color w:val="auto"/>
              </w:rPr>
            </w:pPr>
          </w:p>
        </w:tc>
        <w:tc>
          <w:tcPr>
            <w:tcW w:w="2700" w:type="dxa"/>
            <w:vAlign w:val="bottom"/>
            <w:tcBorders>
              <w:top w:val="single" w:sz="8" w:color="0000EE"/>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1660" w:type="dxa"/>
            <w:vAlign w:val="bottom"/>
          </w:tcPr>
          <w:p>
            <w:pPr>
              <w:ind w:left="580"/>
              <w:spacing w:after="0" w:line="97" w:lineRule="exact"/>
              <w:rPr>
                <w:sz w:val="20"/>
                <w:szCs w:val="20"/>
                <w:color w:val="auto"/>
              </w:rPr>
            </w:pPr>
            <w:r>
              <w:rPr>
                <w:rFonts w:ascii="Arial" w:cs="Arial" w:eastAsia="Arial" w:hAnsi="Arial"/>
                <w:sz w:val="11"/>
                <w:szCs w:val="11"/>
                <w:color w:val="auto"/>
              </w:rPr>
              <w:t>Director</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660" w:type="dxa"/>
            <w:vAlign w:val="bottom"/>
          </w:tcPr>
          <w:p>
            <w:pPr>
              <w:ind w:left="580"/>
              <w:spacing w:after="0"/>
              <w:rPr>
                <w:sz w:val="20"/>
                <w:szCs w:val="20"/>
                <w:color w:val="auto"/>
              </w:rPr>
            </w:pPr>
            <w:r>
              <w:rPr>
                <w:rFonts w:ascii="Arial" w:cs="Arial" w:eastAsia="Arial" w:hAnsi="Arial"/>
                <w:sz w:val="12"/>
                <w:szCs w:val="12"/>
                <w:color w:val="auto"/>
              </w:rPr>
              <w:t>Officer (give title</w:t>
            </w:r>
          </w:p>
        </w:tc>
        <w:tc>
          <w:tcPr>
            <w:tcW w:w="1280" w:type="dxa"/>
            <w:vAlign w:val="bottom"/>
          </w:tcPr>
          <w:p>
            <w:pPr>
              <w:ind w:left="5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210"/>
        </w:trPr>
        <w:tc>
          <w:tcPr>
            <w:tcW w:w="28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03/21/2024</w:t>
            </w:r>
          </w:p>
        </w:tc>
        <w:tc>
          <w:tcPr>
            <w:tcW w:w="960" w:type="dxa"/>
            <w:vAlign w:val="bottom"/>
          </w:tcPr>
          <w:p>
            <w:pPr>
              <w:spacing w:after="0"/>
              <w:rPr>
                <w:sz w:val="18"/>
                <w:szCs w:val="18"/>
                <w:color w:val="auto"/>
              </w:rPr>
            </w:pPr>
          </w:p>
        </w:tc>
        <w:tc>
          <w:tcPr>
            <w:tcW w:w="1660" w:type="dxa"/>
            <w:vAlign w:val="bottom"/>
          </w:tcPr>
          <w:p>
            <w:pPr>
              <w:ind w:left="580"/>
              <w:spacing w:after="0"/>
              <w:rPr>
                <w:sz w:val="20"/>
                <w:szCs w:val="20"/>
                <w:color w:val="auto"/>
              </w:rPr>
            </w:pPr>
            <w:r>
              <w:rPr>
                <w:rFonts w:ascii="Arial" w:cs="Arial" w:eastAsia="Arial" w:hAnsi="Arial"/>
                <w:sz w:val="12"/>
                <w:szCs w:val="12"/>
                <w:color w:val="auto"/>
              </w:rPr>
              <w:t>below)</w:t>
            </w:r>
          </w:p>
        </w:tc>
        <w:tc>
          <w:tcPr>
            <w:tcW w:w="1280" w:type="dxa"/>
            <w:vAlign w:val="bottom"/>
          </w:tcPr>
          <w:p>
            <w:pPr>
              <w:ind w:left="50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bl>
    <w:p>
      <w:pPr>
        <w:spacing w:after="0" w:line="150" w:lineRule="exact"/>
        <w:rPr>
          <w:sz w:val="24"/>
          <w:szCs w:val="24"/>
          <w:color w:val="auto"/>
        </w:rPr>
      </w:pPr>
    </w:p>
    <w:p>
      <w:pPr>
        <w:ind w:left="60"/>
        <w:spacing w:after="0"/>
        <w:tabs>
          <w:tab w:leader="none" w:pos="3880" w:val="left"/>
        </w:tabs>
        <w:rPr>
          <w:sz w:val="20"/>
          <w:szCs w:val="20"/>
          <w:color w:val="auto"/>
        </w:rPr>
      </w:pPr>
      <w:r>
        <w:rPr>
          <w:rFonts w:ascii="Arial" w:cs="Arial" w:eastAsia="Arial" w:hAnsi="Arial"/>
          <w:sz w:val="12"/>
          <w:szCs w:val="12"/>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 Line)</w:t>
      </w:r>
    </w:p>
    <w:p>
      <w:pPr>
        <w:spacing w:after="0" w:line="36" w:lineRule="exact"/>
        <w:rPr>
          <w:sz w:val="24"/>
          <w:szCs w:val="24"/>
          <w:color w:val="auto"/>
        </w:rPr>
      </w:pPr>
    </w:p>
    <w:p>
      <w:pPr>
        <w:ind w:left="4440"/>
        <w:spacing w:after="0"/>
        <w:rPr>
          <w:sz w:val="20"/>
          <w:szCs w:val="20"/>
          <w:color w:val="auto"/>
        </w:rPr>
      </w:pPr>
      <w:r>
        <w:rPr>
          <w:rFonts w:ascii="Arial" w:cs="Arial" w:eastAsia="Arial" w:hAnsi="Arial"/>
          <w:sz w:val="12"/>
          <w:szCs w:val="12"/>
          <w:color w:val="auto"/>
        </w:rPr>
        <w:t>Form filed by One Reporting Person</w:t>
      </w:r>
    </w:p>
    <w:p>
      <w:pPr>
        <w:spacing w:after="0" w:line="28" w:lineRule="exact"/>
        <w:rPr>
          <w:sz w:val="24"/>
          <w:szCs w:val="24"/>
          <w:color w:val="auto"/>
        </w:rPr>
      </w:pPr>
    </w:p>
    <w:p>
      <w:pPr>
        <w:jc w:val="both"/>
        <w:ind w:left="4100"/>
        <w:spacing w:after="0"/>
        <w:tabs>
          <w:tab w:leader="none" w:pos="442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2"/>
          <w:szCs w:val="12"/>
          <w:color w:val="auto"/>
        </w:rPr>
        <w:t>Form filed by More than One Reporting Person</w:t>
      </w:r>
    </w:p>
    <w:p>
      <w:pPr>
        <w:spacing w:after="0" w:line="18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6" w:lineRule="exact"/>
        <w:rPr>
          <w:sz w:val="24"/>
          <w:szCs w:val="24"/>
          <w:color w:val="auto"/>
        </w:rPr>
      </w:pPr>
    </w:p>
    <w:p>
      <w:pPr>
        <w:ind w:left="320" w:right="360"/>
        <w:spacing w:after="0" w:line="27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4"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8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360" w:type="dxa"/>
            <w:vAlign w:val="bottom"/>
          </w:tcPr>
          <w:p>
            <w:pPr>
              <w:spacing w:after="0"/>
              <w:rPr>
                <w:sz w:val="12"/>
                <w:szCs w:val="12"/>
                <w:color w:val="auto"/>
              </w:rPr>
            </w:pPr>
          </w:p>
        </w:tc>
        <w:tc>
          <w:tcPr>
            <w:tcW w:w="1340" w:type="dxa"/>
            <w:vAlign w:val="bottom"/>
            <w:gridSpan w:val="2"/>
          </w:tcPr>
          <w:p>
            <w:pPr>
              <w:ind w:left="32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gridSpan w:val="4"/>
          </w:tcPr>
          <w:p>
            <w:pPr>
              <w:ind w:left="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2"/>
                <w:szCs w:val="12"/>
                <w:color w:val="auto"/>
              </w:rPr>
            </w:pPr>
          </w:p>
        </w:tc>
        <w:tc>
          <w:tcPr>
            <w:tcW w:w="74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2"/>
                <w:szCs w:val="12"/>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w w:val="98"/>
              </w:rPr>
              <w:t>5. Amount of</w:t>
            </w:r>
          </w:p>
        </w:tc>
        <w:tc>
          <w:tcPr>
            <w:tcW w:w="1300" w:type="dxa"/>
            <w:vAlign w:val="bottom"/>
            <w:gridSpan w:val="2"/>
          </w:tcPr>
          <w:p>
            <w:pPr>
              <w:ind w:left="440"/>
              <w:spacing w:after="0"/>
              <w:rPr>
                <w:sz w:val="20"/>
                <w:szCs w:val="20"/>
                <w:color w:val="auto"/>
              </w:rPr>
            </w:pPr>
            <w:r>
              <w:rPr>
                <w:rFonts w:ascii="Arial" w:cs="Arial" w:eastAsia="Arial" w:hAnsi="Arial"/>
                <w:sz w:val="11"/>
                <w:szCs w:val="11"/>
                <w:b w:val="1"/>
                <w:bCs w:val="1"/>
                <w:color w:val="auto"/>
              </w:rPr>
              <w:t>6. Ownership</w:t>
            </w:r>
          </w:p>
        </w:tc>
        <w:tc>
          <w:tcPr>
            <w:tcW w:w="112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ind w:left="32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10"/>
                <w:szCs w:val="10"/>
                <w:color w:val="auto"/>
              </w:rPr>
            </w:pPr>
          </w:p>
        </w:tc>
        <w:tc>
          <w:tcPr>
            <w:tcW w:w="96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9"/>
              </w:rPr>
              <w:t>Transaction</w:t>
            </w:r>
          </w:p>
        </w:tc>
        <w:tc>
          <w:tcPr>
            <w:tcW w:w="2020" w:type="dxa"/>
            <w:vAlign w:val="bottom"/>
            <w:gridSpan w:val="4"/>
          </w:tcPr>
          <w:p>
            <w:pPr>
              <w:ind w:left="1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40"/>
              <w:spacing w:after="0" w:line="124" w:lineRule="exact"/>
              <w:rPr>
                <w:sz w:val="20"/>
                <w:szCs w:val="20"/>
                <w:color w:val="auto"/>
              </w:rPr>
            </w:pPr>
            <w:r>
              <w:rPr>
                <w:rFonts w:ascii="Arial" w:cs="Arial" w:eastAsia="Arial" w:hAnsi="Arial"/>
                <w:sz w:val="11"/>
                <w:szCs w:val="11"/>
                <w:b w:val="1"/>
                <w:bCs w:val="1"/>
                <w:color w:val="auto"/>
              </w:rPr>
              <w:t>Form: Direct</w:t>
            </w:r>
          </w:p>
        </w:tc>
        <w:tc>
          <w:tcPr>
            <w:tcW w:w="11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gridSpan w:val="2"/>
          </w:tcPr>
          <w:p>
            <w:pPr>
              <w:ind w:left="320"/>
              <w:spacing w:after="0" w:line="124" w:lineRule="exact"/>
              <w:rPr>
                <w:sz w:val="20"/>
                <w:szCs w:val="20"/>
                <w:color w:val="auto"/>
              </w:rPr>
            </w:pPr>
            <w:r>
              <w:rPr>
                <w:rFonts w:ascii="Arial" w:cs="Arial" w:eastAsia="Arial" w:hAnsi="Arial"/>
                <w:sz w:val="11"/>
                <w:szCs w:val="11"/>
                <w:b w:val="1"/>
                <w:bCs w:val="1"/>
                <w:color w:val="auto"/>
              </w:rPr>
              <w:t>(Month/Day/Year)</w:t>
            </w:r>
          </w:p>
        </w:tc>
        <w:tc>
          <w:tcPr>
            <w:tcW w:w="68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ind w:left="440"/>
              <w:spacing w:after="0" w:line="124" w:lineRule="exact"/>
              <w:rPr>
                <w:sz w:val="20"/>
                <w:szCs w:val="20"/>
                <w:color w:val="auto"/>
              </w:rPr>
            </w:pPr>
            <w:r>
              <w:rPr>
                <w:rFonts w:ascii="Arial" w:cs="Arial" w:eastAsia="Arial" w:hAnsi="Arial"/>
                <w:sz w:val="11"/>
                <w:szCs w:val="11"/>
                <w:b w:val="1"/>
                <w:bCs w:val="1"/>
                <w:color w:val="auto"/>
              </w:rPr>
              <w:t>(D) or Indirect</w:t>
            </w:r>
          </w:p>
        </w:tc>
        <w:tc>
          <w:tcPr>
            <w:tcW w:w="11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Owned Following   (I) (Instr. 4)</w:t>
            </w:r>
          </w:p>
        </w:tc>
        <w:tc>
          <w:tcPr>
            <w:tcW w:w="11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vMerge w:val="restart"/>
          </w:tcPr>
          <w:p>
            <w:pPr>
              <w:spacing w:after="0"/>
              <w:rPr>
                <w:sz w:val="5"/>
                <w:szCs w:val="5"/>
                <w:color w:val="auto"/>
              </w:rPr>
            </w:pPr>
          </w:p>
        </w:tc>
        <w:tc>
          <w:tcPr>
            <w:tcW w:w="720" w:type="dxa"/>
            <w:vAlign w:val="bottom"/>
            <w:vMerge w:val="restart"/>
          </w:tcPr>
          <w:p>
            <w:pPr>
              <w:ind w:left="40"/>
              <w:spacing w:after="0" w:line="124" w:lineRule="exact"/>
              <w:rPr>
                <w:sz w:val="20"/>
                <w:szCs w:val="20"/>
                <w:color w:val="auto"/>
              </w:rPr>
            </w:pPr>
            <w:r>
              <w:rPr>
                <w:rFonts w:ascii="Arial" w:cs="Arial" w:eastAsia="Arial" w:hAnsi="Arial"/>
                <w:sz w:val="11"/>
                <w:szCs w:val="11"/>
                <w:b w:val="1"/>
                <w:bCs w:val="1"/>
                <w:color w:val="auto"/>
              </w:rPr>
              <w:t>Reported</w:t>
            </w: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120" w:type="dxa"/>
            <w:vAlign w:val="bottom"/>
            <w:gridSpan w:val="4"/>
            <w:vMerge w:val="restart"/>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0"/>
                <w:szCs w:val="10"/>
                <w:color w:val="auto"/>
              </w:rPr>
            </w:pPr>
          </w:p>
        </w:tc>
        <w:tc>
          <w:tcPr>
            <w:tcW w:w="5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0"/>
                <w:szCs w:val="10"/>
                <w:color w:val="auto"/>
              </w:rPr>
            </w:pPr>
          </w:p>
        </w:tc>
        <w:tc>
          <w:tcPr>
            <w:tcW w:w="15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840" w:type="dxa"/>
            <w:vAlign w:val="bottom"/>
            <w:gridSpan w:val="7"/>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 par value $0.01 per share</w:t>
            </w:r>
          </w:p>
        </w:tc>
        <w:tc>
          <w:tcPr>
            <w:tcW w:w="13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color w:val="0000FF"/>
              </w:rPr>
              <w:t>05/03/2024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vMerge w:val="restart"/>
          </w:tcPr>
          <w:p>
            <w:pPr>
              <w:jc w:val="right"/>
              <w:ind w:right="383"/>
              <w:spacing w:after="0"/>
              <w:rPr>
                <w:sz w:val="20"/>
                <w:szCs w:val="20"/>
                <w:color w:val="auto"/>
              </w:rPr>
            </w:pPr>
            <w:r>
              <w:rPr>
                <w:rFonts w:ascii="Times New Roman" w:cs="Times New Roman" w:eastAsia="Times New Roman" w:hAnsi="Times New Roman"/>
                <w:sz w:val="12"/>
                <w:szCs w:val="12"/>
                <w:color w:val="0000FF"/>
              </w:rPr>
              <w:t>S</w:t>
            </w:r>
          </w:p>
        </w:tc>
        <w:tc>
          <w:tcPr>
            <w:tcW w:w="7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6"/>
                <w:szCs w:val="16"/>
                <w:color w:val="0000FF"/>
              </w:rPr>
              <w:t>225,000</w:t>
            </w:r>
          </w:p>
        </w:tc>
        <w:tc>
          <w:tcPr>
            <w:tcW w:w="58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vMerge w:val="restart"/>
          </w:tcPr>
          <w:p>
            <w:pPr>
              <w:ind w:left="6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3.1502</w:t>
            </w:r>
          </w:p>
        </w:tc>
        <w:tc>
          <w:tcPr>
            <w:tcW w:w="1540" w:type="dxa"/>
            <w:vAlign w:val="bottom"/>
            <w:gridSpan w:val="3"/>
            <w:vMerge w:val="restart"/>
          </w:tcPr>
          <w:p>
            <w:pPr>
              <w:jc w:val="right"/>
              <w:ind w:right="602"/>
              <w:spacing w:after="0"/>
              <w:rPr>
                <w:sz w:val="20"/>
                <w:szCs w:val="20"/>
                <w:color w:val="auto"/>
              </w:rPr>
            </w:pPr>
            <w:r>
              <w:rPr>
                <w:rFonts w:ascii="Times New Roman" w:cs="Times New Roman" w:eastAsia="Times New Roman" w:hAnsi="Times New Roman"/>
                <w:sz w:val="16"/>
                <w:szCs w:val="16"/>
                <w:color w:val="0000FF"/>
              </w:rPr>
              <w:t>5,691,577</w:t>
            </w: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00" w:type="dxa"/>
            <w:vAlign w:val="bottom"/>
          </w:tcPr>
          <w:p>
            <w:pPr>
              <w:ind w:left="60"/>
              <w:spacing w:after="0"/>
              <w:rPr>
                <w:sz w:val="20"/>
                <w:szCs w:val="20"/>
                <w:color w:val="auto"/>
              </w:rPr>
            </w:pPr>
            <w:r>
              <w:rPr>
                <w:rFonts w:ascii="Times New Roman" w:cs="Times New Roman" w:eastAsia="Times New Roman" w:hAnsi="Times New Roman"/>
                <w:sz w:val="16"/>
                <w:szCs w:val="16"/>
                <w:color w:val="0000FF"/>
                <w:w w:val="95"/>
              </w:rPr>
              <w:t>See</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840" w:type="dxa"/>
            <w:vAlign w:val="bottom"/>
            <w:gridSpan w:val="7"/>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(1)(2)</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840" w:type="dxa"/>
            <w:vAlign w:val="bottom"/>
            <w:tcBorders>
              <w:top w:val="single" w:sz="8" w:color="2C2C2C"/>
            </w:tcBorders>
            <w:gridSpan w:val="7"/>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 par value $0.01 per share</w:t>
            </w:r>
          </w:p>
        </w:tc>
        <w:tc>
          <w:tcPr>
            <w:tcW w:w="66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540" w:type="dxa"/>
            <w:vAlign w:val="bottom"/>
            <w:tcBorders>
              <w:top w:val="single" w:sz="8" w:color="2C2C2C"/>
            </w:tcBorders>
            <w:gridSpan w:val="3"/>
            <w:vMerge w:val="restart"/>
          </w:tcPr>
          <w:p>
            <w:pPr>
              <w:jc w:val="right"/>
              <w:ind w:right="702"/>
              <w:spacing w:after="0"/>
              <w:rPr>
                <w:sz w:val="20"/>
                <w:szCs w:val="20"/>
                <w:color w:val="auto"/>
              </w:rPr>
            </w:pPr>
            <w:r>
              <w:rPr>
                <w:rFonts w:ascii="Times New Roman" w:cs="Times New Roman" w:eastAsia="Times New Roman" w:hAnsi="Times New Roman"/>
                <w:sz w:val="16"/>
                <w:szCs w:val="16"/>
                <w:color w:val="0000FF"/>
              </w:rPr>
              <w:t>37,713</w:t>
            </w:r>
          </w:p>
        </w:tc>
        <w:tc>
          <w:tcPr>
            <w:tcW w:w="50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3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w w:val="95"/>
              </w:rPr>
              <w:t>See</w:t>
            </w:r>
          </w:p>
        </w:tc>
        <w:tc>
          <w:tcPr>
            <w:tcW w:w="7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840" w:type="dxa"/>
            <w:vAlign w:val="bottom"/>
            <w:gridSpan w:val="7"/>
            <w:vMerge w:val="continue"/>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12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Footnotes</w:t>
            </w:r>
            <w:r>
              <w:rPr>
                <w:rFonts w:ascii="Times New Roman" w:cs="Times New Roman" w:eastAsia="Times New Roman" w:hAnsi="Times New Roman"/>
                <w:sz w:val="20"/>
                <w:szCs w:val="20"/>
                <w:color w:val="008000"/>
                <w:vertAlign w:val="superscript"/>
              </w:rPr>
              <w:t>(1)(3)</w:t>
            </w:r>
          </w:p>
        </w:tc>
        <w:tc>
          <w:tcPr>
            <w:tcW w:w="0" w:type="dxa"/>
            <w:vAlign w:val="bottom"/>
          </w:tcPr>
          <w:p>
            <w:pPr>
              <w:spacing w:after="0"/>
              <w:rPr>
                <w:sz w:val="1"/>
                <w:szCs w:val="1"/>
                <w:color w:val="auto"/>
              </w:rPr>
            </w:pPr>
          </w:p>
        </w:tc>
      </w:tr>
      <w:tr>
        <w:trPr>
          <w:trHeight w:val="195"/>
        </w:trPr>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1120" w:type="dxa"/>
            <w:vAlign w:val="bottom"/>
            <w:tcBorders>
              <w:bottom w:val="single" w:sz="8" w:color="2C2C2C"/>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160" w:type="dxa"/>
            <w:vAlign w:val="bottom"/>
            <w:gridSpan w:val="16"/>
          </w:tcPr>
          <w:p>
            <w:pPr>
              <w:jc w:val="right"/>
              <w:ind w:right="164"/>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60" w:type="dxa"/>
            <w:vAlign w:val="bottom"/>
            <w:gridSpan w:val="13"/>
          </w:tcPr>
          <w:p>
            <w:pPr>
              <w:ind w:left="4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spacing w:after="0"/>
              <w:rPr>
                <w:sz w:val="20"/>
                <w:szCs w:val="20"/>
                <w:color w:val="auto"/>
              </w:rPr>
            </w:pPr>
            <w:r>
              <w:rPr>
                <w:rFonts w:ascii="Arial" w:cs="Arial" w:eastAsia="Arial" w:hAnsi="Arial"/>
                <w:sz w:val="11"/>
                <w:szCs w:val="11"/>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860" w:type="dxa"/>
            <w:vAlign w:val="bottom"/>
            <w:gridSpan w:val="4"/>
          </w:tcPr>
          <w:p>
            <w:pPr>
              <w:ind w:left="60"/>
              <w:spacing w:after="0"/>
              <w:rPr>
                <w:sz w:val="20"/>
                <w:szCs w:val="20"/>
                <w:color w:val="auto"/>
              </w:rPr>
            </w:pPr>
            <w:r>
              <w:rPr>
                <w:rFonts w:ascii="Arial" w:cs="Arial" w:eastAsia="Arial" w:hAnsi="Arial"/>
                <w:sz w:val="11"/>
                <w:szCs w:val="11"/>
                <w:b w:val="1"/>
                <w:bCs w:val="1"/>
                <w:color w:val="auto"/>
              </w:rPr>
              <w:t>5. Number of</w:t>
            </w:r>
          </w:p>
        </w:tc>
        <w:tc>
          <w:tcPr>
            <w:tcW w:w="13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20" w:type="dxa"/>
            <w:vAlign w:val="bottom"/>
          </w:tcPr>
          <w:p>
            <w:pPr>
              <w:spacing w:after="0"/>
              <w:rPr>
                <w:sz w:val="14"/>
                <w:szCs w:val="14"/>
                <w:color w:val="auto"/>
              </w:rPr>
            </w:pPr>
          </w:p>
        </w:tc>
        <w:tc>
          <w:tcPr>
            <w:tcW w:w="720" w:type="dxa"/>
            <w:vAlign w:val="bottom"/>
          </w:tcPr>
          <w:p>
            <w:pPr>
              <w:jc w:val="center"/>
              <w:ind w:right="4"/>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4"/>
                <w:szCs w:val="14"/>
                <w:color w:val="auto"/>
              </w:rPr>
            </w:pPr>
          </w:p>
        </w:tc>
        <w:tc>
          <w:tcPr>
            <w:tcW w:w="82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spacing w:after="0" w:line="124" w:lineRule="exact"/>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6"/>
              </w:rPr>
              <w:t>Transaction</w:t>
            </w:r>
          </w:p>
        </w:tc>
        <w:tc>
          <w:tcPr>
            <w:tcW w:w="100" w:type="dxa"/>
            <w:vAlign w:val="bottom"/>
          </w:tcPr>
          <w:p>
            <w:pPr>
              <w:spacing w:after="0"/>
              <w:rPr>
                <w:sz w:val="10"/>
                <w:szCs w:val="10"/>
                <w:color w:val="auto"/>
              </w:rPr>
            </w:pPr>
          </w:p>
        </w:tc>
        <w:tc>
          <w:tcPr>
            <w:tcW w:w="5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w w:val="94"/>
              </w:rPr>
              <w:t>Derivative</w:t>
            </w:r>
          </w:p>
        </w:tc>
        <w:tc>
          <w:tcPr>
            <w:tcW w:w="280" w:type="dxa"/>
            <w:vAlign w:val="bottom"/>
          </w:tcPr>
          <w:p>
            <w:pPr>
              <w:spacing w:after="0"/>
              <w:rPr>
                <w:sz w:val="10"/>
                <w:szCs w:val="10"/>
                <w:color w:val="auto"/>
              </w:rPr>
            </w:pPr>
          </w:p>
        </w:tc>
        <w:tc>
          <w:tcPr>
            <w:tcW w:w="13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80" w:type="dxa"/>
            <w:vAlign w:val="bottom"/>
          </w:tcPr>
          <w:p>
            <w:pPr>
              <w:spacing w:after="0"/>
              <w:rPr>
                <w:sz w:val="10"/>
                <w:szCs w:val="10"/>
                <w:color w:val="auto"/>
              </w:rPr>
            </w:pPr>
          </w:p>
        </w:tc>
        <w:tc>
          <w:tcPr>
            <w:tcW w:w="12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Securities</w:t>
            </w:r>
          </w:p>
        </w:tc>
        <w:tc>
          <w:tcPr>
            <w:tcW w:w="20" w:type="dxa"/>
            <w:vAlign w:val="bottom"/>
          </w:tcPr>
          <w:p>
            <w:pPr>
              <w:spacing w:after="0"/>
              <w:rPr>
                <w:sz w:val="10"/>
                <w:szCs w:val="10"/>
                <w:color w:val="auto"/>
              </w:rPr>
            </w:pPr>
          </w:p>
        </w:tc>
        <w:tc>
          <w:tcPr>
            <w:tcW w:w="720" w:type="dxa"/>
            <w:vAlign w:val="bottom"/>
          </w:tcPr>
          <w:p>
            <w:pPr>
              <w:jc w:val="center"/>
              <w:ind w:right="4"/>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820" w:type="dxa"/>
            <w:vAlign w:val="bottom"/>
            <w:tcBorders>
              <w:right w:val="single" w:sz="8" w:color="2C2C2C"/>
            </w:tcBorders>
            <w:gridSpan w:val="3"/>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spacing w:after="0" w:line="124" w:lineRule="exact"/>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jc w:val="center"/>
              <w:ind w:right="40"/>
              <w:spacing w:after="0" w:line="124" w:lineRule="exact"/>
              <w:rPr>
                <w:sz w:val="20"/>
                <w:szCs w:val="20"/>
                <w:color w:val="auto"/>
              </w:rPr>
            </w:pPr>
            <w:r>
              <w:rPr>
                <w:rFonts w:ascii="Arial" w:cs="Arial" w:eastAsia="Arial" w:hAnsi="Arial"/>
                <w:sz w:val="11"/>
                <w:szCs w:val="11"/>
                <w:b w:val="1"/>
                <w:bCs w:val="1"/>
                <w:color w:val="auto"/>
              </w:rPr>
              <w:t>(Month/Day/Year)</w:t>
            </w:r>
          </w:p>
        </w:tc>
        <w:tc>
          <w:tcPr>
            <w:tcW w:w="3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66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Code (Instr.</w:t>
            </w:r>
          </w:p>
        </w:tc>
        <w:tc>
          <w:tcPr>
            <w:tcW w:w="100" w:type="dxa"/>
            <w:vAlign w:val="bottom"/>
          </w:tcPr>
          <w:p>
            <w:pPr>
              <w:spacing w:after="0"/>
              <w:rPr>
                <w:sz w:val="10"/>
                <w:szCs w:val="10"/>
                <w:color w:val="auto"/>
              </w:rPr>
            </w:pPr>
          </w:p>
        </w:tc>
        <w:tc>
          <w:tcPr>
            <w:tcW w:w="5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w w:val="94"/>
              </w:rPr>
              <w:t>Securities</w:t>
            </w:r>
          </w:p>
        </w:tc>
        <w:tc>
          <w:tcPr>
            <w:tcW w:w="280" w:type="dxa"/>
            <w:vAlign w:val="bottom"/>
          </w:tcPr>
          <w:p>
            <w:pPr>
              <w:spacing w:after="0"/>
              <w:rPr>
                <w:sz w:val="10"/>
                <w:szCs w:val="10"/>
                <w:color w:val="auto"/>
              </w:rPr>
            </w:pPr>
          </w:p>
        </w:tc>
        <w:tc>
          <w:tcPr>
            <w:tcW w:w="134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80" w:type="dxa"/>
            <w:vAlign w:val="bottom"/>
          </w:tcPr>
          <w:p>
            <w:pPr>
              <w:spacing w:after="0"/>
              <w:rPr>
                <w:sz w:val="10"/>
                <w:szCs w:val="10"/>
                <w:color w:val="auto"/>
              </w:rPr>
            </w:pPr>
          </w:p>
        </w:tc>
        <w:tc>
          <w:tcPr>
            <w:tcW w:w="12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Underlying</w:t>
            </w:r>
          </w:p>
        </w:tc>
        <w:tc>
          <w:tcPr>
            <w:tcW w:w="20" w:type="dxa"/>
            <w:vAlign w:val="bottom"/>
          </w:tcPr>
          <w:p>
            <w:pPr>
              <w:spacing w:after="0"/>
              <w:rPr>
                <w:sz w:val="10"/>
                <w:szCs w:val="10"/>
                <w:color w:val="auto"/>
              </w:rPr>
            </w:pPr>
          </w:p>
        </w:tc>
        <w:tc>
          <w:tcPr>
            <w:tcW w:w="720" w:type="dxa"/>
            <w:vAlign w:val="bottom"/>
          </w:tcPr>
          <w:p>
            <w:pPr>
              <w:jc w:val="right"/>
              <w:ind w:right="164"/>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0"/>
                <w:szCs w:val="10"/>
                <w:color w:val="auto"/>
              </w:rPr>
            </w:pPr>
          </w:p>
        </w:tc>
        <w:tc>
          <w:tcPr>
            <w:tcW w:w="820" w:type="dxa"/>
            <w:vAlign w:val="bottom"/>
            <w:tcBorders>
              <w:right w:val="single" w:sz="8" w:color="2C2C2C"/>
            </w:tcBorders>
            <w:gridSpan w:val="3"/>
          </w:tcPr>
          <w:p>
            <w:pPr>
              <w:ind w:left="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80" w:type="dxa"/>
            <w:vAlign w:val="bottom"/>
          </w:tcPr>
          <w:p>
            <w:pPr>
              <w:spacing w:after="0" w:line="124" w:lineRule="exact"/>
              <w:rPr>
                <w:sz w:val="20"/>
                <w:szCs w:val="20"/>
                <w:color w:val="auto"/>
              </w:rPr>
            </w:pPr>
            <w:r>
              <w:rPr>
                <w:rFonts w:ascii="Arial" w:cs="Arial" w:eastAsia="Arial" w:hAnsi="Arial"/>
                <w:sz w:val="11"/>
                <w:szCs w:val="11"/>
                <w:b w:val="1"/>
                <w:bCs w:val="1"/>
                <w:color w:val="auto"/>
              </w:rPr>
              <w:t>Price of</w:t>
            </w: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8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0"/>
                <w:szCs w:val="10"/>
                <w:color w:val="auto"/>
              </w:rPr>
            </w:pPr>
          </w:p>
        </w:tc>
        <w:tc>
          <w:tcPr>
            <w:tcW w:w="720" w:type="dxa"/>
            <w:vAlign w:val="bottom"/>
          </w:tcPr>
          <w:p>
            <w:pPr>
              <w:jc w:val="right"/>
              <w:ind w:right="164"/>
              <w:spacing w:after="0" w:line="124"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8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vMerge w:val="restart"/>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0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Expiration</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00" w:type="dxa"/>
            <w:vAlign w:val="bottom"/>
          </w:tcPr>
          <w:p>
            <w:pPr>
              <w:spacing w:after="0"/>
              <w:rPr>
                <w:sz w:val="13"/>
                <w:szCs w:val="13"/>
                <w:color w:val="auto"/>
              </w:rPr>
            </w:pPr>
          </w:p>
        </w:tc>
        <w:tc>
          <w:tcPr>
            <w:tcW w:w="580" w:type="dxa"/>
            <w:vAlign w:val="bottom"/>
            <w:gridSpan w:val="3"/>
          </w:tcPr>
          <w:p>
            <w:pPr>
              <w:ind w:left="6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of Shares</w:t>
            </w: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Cash-</w:t>
            </w: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2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Settled</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008000"/>
                <w:w w:val="85"/>
              </w:rPr>
              <w:t>(4)</w:t>
            </w:r>
          </w:p>
        </w:tc>
        <w:tc>
          <w:tcPr>
            <w:tcW w:w="58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141,000</w:t>
            </w: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20" w:type="dxa"/>
            <w:vAlign w:val="bottom"/>
            <w:gridSpan w:val="3"/>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Total</w:t>
            </w:r>
          </w:p>
        </w:tc>
        <w:tc>
          <w:tcPr>
            <w:tcW w:w="68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(4)</w:t>
            </w:r>
          </w:p>
        </w:tc>
        <w:tc>
          <w:tcPr>
            <w:tcW w:w="1080" w:type="dxa"/>
            <w:vAlign w:val="bottom"/>
            <w:gridSpan w:val="2"/>
            <w:vMerge w:val="restart"/>
          </w:tcPr>
          <w:p>
            <w:pPr>
              <w:jc w:val="center"/>
              <w:ind w:right="20"/>
              <w:spacing w:after="0" w:line="124" w:lineRule="exact"/>
              <w:rPr>
                <w:sz w:val="20"/>
                <w:szCs w:val="20"/>
                <w:color w:val="auto"/>
              </w:rPr>
            </w:pPr>
            <w:r>
              <w:rPr>
                <w:rFonts w:ascii="Times New Roman" w:cs="Times New Roman" w:eastAsia="Times New Roman" w:hAnsi="Times New Roman"/>
                <w:sz w:val="12"/>
                <w:szCs w:val="12"/>
                <w:color w:val="0000FF"/>
              </w:rPr>
              <w:t>03/28/2024</w:t>
            </w: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restart"/>
          </w:tcPr>
          <w:p>
            <w:pPr>
              <w:ind w:left="100"/>
              <w:spacing w:after="0" w:line="124" w:lineRule="exact"/>
              <w:rPr>
                <w:sz w:val="20"/>
                <w:szCs w:val="20"/>
                <w:color w:val="auto"/>
              </w:rPr>
            </w:pPr>
            <w:r>
              <w:rPr>
                <w:rFonts w:ascii="Times New Roman" w:cs="Times New Roman" w:eastAsia="Times New Roman" w:hAnsi="Times New Roman"/>
                <w:sz w:val="12"/>
                <w:szCs w:val="12"/>
                <w:color w:val="0000FF"/>
              </w:rPr>
              <w:t>P/K</w:t>
            </w:r>
          </w:p>
        </w:tc>
        <w:tc>
          <w:tcPr>
            <w:tcW w:w="680" w:type="dxa"/>
            <w:vAlign w:val="bottom"/>
            <w:gridSpan w:val="4"/>
            <w:vMerge w:val="restart"/>
          </w:tcPr>
          <w:p>
            <w:pPr>
              <w:jc w:val="center"/>
              <w:spacing w:after="0" w:line="124" w:lineRule="exact"/>
              <w:rPr>
                <w:sz w:val="20"/>
                <w:szCs w:val="20"/>
                <w:color w:val="auto"/>
              </w:rPr>
            </w:pPr>
            <w:r>
              <w:rPr>
                <w:rFonts w:ascii="Times New Roman" w:cs="Times New Roman" w:eastAsia="Times New Roman" w:hAnsi="Times New Roman"/>
                <w:sz w:val="12"/>
                <w:szCs w:val="12"/>
                <w:color w:val="0000FF"/>
              </w:rPr>
              <w:t>141,000</w:t>
            </w:r>
          </w:p>
        </w:tc>
        <w:tc>
          <w:tcPr>
            <w:tcW w:w="280" w:type="dxa"/>
            <w:vAlign w:val="bottom"/>
          </w:tcPr>
          <w:p>
            <w:pPr>
              <w:spacing w:after="0"/>
              <w:rPr>
                <w:sz w:val="5"/>
                <w:szCs w:val="5"/>
                <w:color w:val="auto"/>
              </w:rPr>
            </w:pPr>
          </w:p>
        </w:tc>
        <w:tc>
          <w:tcPr>
            <w:tcW w:w="740" w:type="dxa"/>
            <w:vAlign w:val="bottom"/>
            <w:gridSpan w:val="2"/>
            <w:vMerge w:val="restart"/>
          </w:tcPr>
          <w:p>
            <w:pPr>
              <w:jc w:val="right"/>
              <w:ind w:right="283"/>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vMerge w:val="restart"/>
          </w:tcPr>
          <w:p>
            <w:pPr>
              <w:ind w:left="40"/>
              <w:spacing w:after="0" w:line="124" w:lineRule="exact"/>
              <w:rPr>
                <w:sz w:val="20"/>
                <w:szCs w:val="20"/>
                <w:color w:val="auto"/>
              </w:rPr>
            </w:pPr>
            <w:r>
              <w:rPr>
                <w:rFonts w:ascii="Times New Roman" w:cs="Times New Roman" w:eastAsia="Times New Roman" w:hAnsi="Times New Roman"/>
                <w:sz w:val="12"/>
                <w:szCs w:val="12"/>
                <w:color w:val="0000FF"/>
                <w:w w:val="98"/>
              </w:rPr>
              <w:t>02/24/2026</w:t>
            </w:r>
          </w:p>
        </w:tc>
        <w:tc>
          <w:tcPr>
            <w:tcW w:w="180" w:type="dxa"/>
            <w:vAlign w:val="bottom"/>
            <w:vMerge w:val="continue"/>
          </w:tcPr>
          <w:p>
            <w:pPr>
              <w:spacing w:after="0"/>
              <w:rPr>
                <w:sz w:val="5"/>
                <w:szCs w:val="5"/>
                <w:color w:val="auto"/>
              </w:rPr>
            </w:pPr>
          </w:p>
        </w:tc>
        <w:tc>
          <w:tcPr>
            <w:tcW w:w="58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2"/>
                <w:szCs w:val="12"/>
                <w:color w:val="0000FF"/>
              </w:rPr>
              <w:t>par value</w:t>
            </w:r>
          </w:p>
        </w:tc>
        <w:tc>
          <w:tcPr>
            <w:tcW w:w="660" w:type="dxa"/>
            <w:vAlign w:val="bottom"/>
            <w:vMerge w:val="continue"/>
          </w:tcPr>
          <w:p>
            <w:pPr>
              <w:spacing w:after="0"/>
              <w:rPr>
                <w:sz w:val="5"/>
                <w:szCs w:val="5"/>
                <w:color w:val="auto"/>
              </w:rPr>
            </w:pPr>
          </w:p>
        </w:tc>
        <w:tc>
          <w:tcPr>
            <w:tcW w:w="740" w:type="dxa"/>
            <w:vAlign w:val="bottom"/>
            <w:gridSpan w:val="2"/>
            <w:vMerge w:val="restart"/>
          </w:tcPr>
          <w:p>
            <w:pPr>
              <w:jc w:val="center"/>
              <w:spacing w:after="0" w:line="124"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3.6322</w:t>
            </w:r>
          </w:p>
        </w:tc>
        <w:tc>
          <w:tcPr>
            <w:tcW w:w="800" w:type="dxa"/>
            <w:vAlign w:val="bottom"/>
            <w:vMerge w:val="restart"/>
          </w:tcPr>
          <w:p>
            <w:pPr>
              <w:ind w:left="140"/>
              <w:spacing w:after="0" w:line="124" w:lineRule="exact"/>
              <w:rPr>
                <w:sz w:val="20"/>
                <w:szCs w:val="20"/>
                <w:color w:val="auto"/>
              </w:rPr>
            </w:pPr>
            <w:r>
              <w:rPr>
                <w:rFonts w:ascii="Times New Roman" w:cs="Times New Roman" w:eastAsia="Times New Roman" w:hAnsi="Times New Roman"/>
                <w:sz w:val="12"/>
                <w:szCs w:val="12"/>
                <w:color w:val="0000FF"/>
              </w:rPr>
              <w:t>1,317,663</w:t>
            </w:r>
          </w:p>
        </w:tc>
        <w:tc>
          <w:tcPr>
            <w:tcW w:w="500" w:type="dxa"/>
            <w:vAlign w:val="bottom"/>
            <w:vMerge w:val="restart"/>
          </w:tcPr>
          <w:p>
            <w:pPr>
              <w:ind w:left="380"/>
              <w:spacing w:after="0" w:line="124" w:lineRule="exact"/>
              <w:rPr>
                <w:sz w:val="20"/>
                <w:szCs w:val="20"/>
                <w:color w:val="auto"/>
              </w:rPr>
            </w:pPr>
            <w:r>
              <w:rPr>
                <w:rFonts w:ascii="Times New Roman" w:cs="Times New Roman" w:eastAsia="Times New Roman" w:hAnsi="Times New Roman"/>
                <w:sz w:val="12"/>
                <w:szCs w:val="12"/>
                <w:color w:val="0000FF"/>
              </w:rPr>
              <w:t>I</w:t>
            </w:r>
          </w:p>
        </w:tc>
        <w:tc>
          <w:tcPr>
            <w:tcW w:w="30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Borders>
              <w:right w:val="single" w:sz="8" w:color="2C2C2C"/>
            </w:tcBorders>
            <w:gridSpan w:val="3"/>
          </w:tcPr>
          <w:p>
            <w:pPr>
              <w:ind w:left="20"/>
              <w:spacing w:after="0" w:line="65" w:lineRule="exact"/>
              <w:rPr>
                <w:sz w:val="20"/>
                <w:szCs w:val="20"/>
                <w:color w:val="auto"/>
              </w:rPr>
            </w:pPr>
            <w:r>
              <w:rPr>
                <w:rFonts w:ascii="Times New Roman" w:cs="Times New Roman" w:eastAsia="Times New Roman" w:hAnsi="Times New Roman"/>
                <w:sz w:val="6"/>
                <w:szCs w:val="6"/>
                <w:color w:val="0000FF"/>
              </w:rPr>
              <w:t>Footnotes</w:t>
            </w:r>
            <w:r>
              <w:rPr>
                <w:rFonts w:ascii="Times New Roman" w:cs="Times New Roman" w:eastAsia="Times New Roman" w:hAnsi="Times New Roman"/>
                <w:sz w:val="7"/>
                <w:szCs w:val="7"/>
                <w:color w:val="008000"/>
                <w:vertAlign w:val="superscript"/>
              </w:rPr>
              <w:t>(1)(2)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2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Return</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$0.01 per</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0" w:type="dxa"/>
            <w:vAlign w:val="bottom"/>
            <w:tcBorders>
              <w:bottom w:val="single" w:sz="8" w:color="2C2C2C"/>
            </w:tcBorders>
            <w:gridSpan w:val="3"/>
          </w:tcPr>
          <w:p>
            <w:pPr>
              <w:ind w:left="60"/>
              <w:spacing w:after="0" w:line="224" w:lineRule="exact"/>
              <w:rPr>
                <w:sz w:val="20"/>
                <w:szCs w:val="20"/>
                <w:color w:val="auto"/>
              </w:rPr>
            </w:pPr>
            <w:r>
              <w:rPr>
                <w:rFonts w:ascii="Times New Roman" w:cs="Times New Roman" w:eastAsia="Times New Roman" w:hAnsi="Times New Roman"/>
                <w:sz w:val="12"/>
                <w:szCs w:val="12"/>
                <w:color w:val="0000FF"/>
              </w:rPr>
              <w:t>Swap</w:t>
            </w:r>
            <w:r>
              <w:rPr>
                <w:rFonts w:ascii="Times New Roman" w:cs="Times New Roman" w:eastAsia="Times New Roman" w:hAnsi="Times New Roman"/>
                <w:sz w:val="20"/>
                <w:szCs w:val="20"/>
                <w:color w:val="008000"/>
                <w:vertAlign w:val="superscript"/>
              </w:rPr>
              <w:t>(4)</w:t>
            </w:r>
          </w:p>
        </w:tc>
        <w:tc>
          <w:tcPr>
            <w:tcW w:w="6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2"/>
                <w:szCs w:val="12"/>
                <w:color w:val="0000FF"/>
              </w:rPr>
              <w:t>share</w:t>
            </w:r>
          </w:p>
        </w:tc>
        <w:tc>
          <w:tcPr>
            <w:tcW w:w="66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Cash-</w:t>
            </w: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2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Settled</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008000"/>
                <w:w w:val="85"/>
              </w:rPr>
              <w:t>(4)</w:t>
            </w:r>
          </w:p>
        </w:tc>
        <w:tc>
          <w:tcPr>
            <w:tcW w:w="58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76,000</w:t>
            </w: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20" w:type="dxa"/>
            <w:vAlign w:val="bottom"/>
            <w:gridSpan w:val="3"/>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Total</w:t>
            </w:r>
          </w:p>
        </w:tc>
        <w:tc>
          <w:tcPr>
            <w:tcW w:w="68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(4)</w:t>
            </w:r>
          </w:p>
        </w:tc>
        <w:tc>
          <w:tcPr>
            <w:tcW w:w="10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04/12/2024</w:t>
            </w: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P/K</w:t>
            </w:r>
          </w:p>
        </w:tc>
        <w:tc>
          <w:tcPr>
            <w:tcW w:w="6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2"/>
                <w:szCs w:val="12"/>
                <w:color w:val="0000FF"/>
              </w:rPr>
              <w:t>76,000</w:t>
            </w:r>
          </w:p>
        </w:tc>
        <w:tc>
          <w:tcPr>
            <w:tcW w:w="280" w:type="dxa"/>
            <w:vAlign w:val="bottom"/>
          </w:tcPr>
          <w:p>
            <w:pPr>
              <w:spacing w:after="0"/>
              <w:rPr>
                <w:sz w:val="5"/>
                <w:szCs w:val="5"/>
                <w:color w:val="auto"/>
              </w:rPr>
            </w:pPr>
          </w:p>
        </w:tc>
        <w:tc>
          <w:tcPr>
            <w:tcW w:w="740" w:type="dxa"/>
            <w:vAlign w:val="bottom"/>
            <w:gridSpan w:val="2"/>
            <w:vMerge w:val="restart"/>
          </w:tcPr>
          <w:p>
            <w:pPr>
              <w:jc w:val="right"/>
              <w:ind w:right="283"/>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w w:val="98"/>
              </w:rPr>
              <w:t>02/24/2026</w:t>
            </w:r>
          </w:p>
        </w:tc>
        <w:tc>
          <w:tcPr>
            <w:tcW w:w="180" w:type="dxa"/>
            <w:vAlign w:val="bottom"/>
            <w:vMerge w:val="continue"/>
          </w:tcPr>
          <w:p>
            <w:pPr>
              <w:spacing w:after="0"/>
              <w:rPr>
                <w:sz w:val="5"/>
                <w:szCs w:val="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par value</w:t>
            </w:r>
          </w:p>
        </w:tc>
        <w:tc>
          <w:tcPr>
            <w:tcW w:w="660" w:type="dxa"/>
            <w:vAlign w:val="bottom"/>
            <w:vMerge w:val="continue"/>
          </w:tcPr>
          <w:p>
            <w:pPr>
              <w:spacing w:after="0"/>
              <w:rPr>
                <w:sz w:val="5"/>
                <w:szCs w:val="5"/>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3.2826</w:t>
            </w: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1,393,663</w:t>
            </w:r>
          </w:p>
        </w:tc>
        <w:tc>
          <w:tcPr>
            <w:tcW w:w="500" w:type="dxa"/>
            <w:vAlign w:val="bottom"/>
            <w:vMerge w:val="restart"/>
          </w:tcPr>
          <w:p>
            <w:pPr>
              <w:ind w:left="380"/>
              <w:spacing w:after="0"/>
              <w:rPr>
                <w:sz w:val="20"/>
                <w:szCs w:val="20"/>
                <w:color w:val="auto"/>
              </w:rPr>
            </w:pPr>
            <w:r>
              <w:rPr>
                <w:rFonts w:ascii="Times New Roman" w:cs="Times New Roman" w:eastAsia="Times New Roman" w:hAnsi="Times New Roman"/>
                <w:sz w:val="12"/>
                <w:szCs w:val="12"/>
                <w:color w:val="0000FF"/>
              </w:rPr>
              <w:t>I</w:t>
            </w:r>
          </w:p>
        </w:tc>
        <w:tc>
          <w:tcPr>
            <w:tcW w:w="30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20"/>
              <w:spacing w:after="0" w:line="152"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20" w:type="dxa"/>
            <w:vAlign w:val="bottom"/>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Return</w:t>
            </w:r>
          </w:p>
        </w:tc>
        <w:tc>
          <w:tcPr>
            <w:tcW w:w="68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jc w:val="center"/>
              <w:spacing w:after="0" w:line="62" w:lineRule="exact"/>
              <w:rPr>
                <w:sz w:val="20"/>
                <w:szCs w:val="20"/>
                <w:color w:val="auto"/>
              </w:rPr>
            </w:pPr>
            <w:r>
              <w:rPr>
                <w:rFonts w:ascii="Times New Roman" w:cs="Times New Roman" w:eastAsia="Times New Roman" w:hAnsi="Times New Roman"/>
                <w:sz w:val="7"/>
                <w:szCs w:val="7"/>
                <w:color w:val="0000FF"/>
              </w:rPr>
              <w:t>$0.01 per</w:t>
            </w: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0" w:type="dxa"/>
            <w:vAlign w:val="bottom"/>
            <w:tcBorders>
              <w:bottom w:val="single" w:sz="8" w:color="2C2C2C"/>
            </w:tcBorders>
            <w:gridSpan w:val="3"/>
          </w:tcPr>
          <w:p>
            <w:pPr>
              <w:ind w:left="60"/>
              <w:spacing w:after="0" w:line="224" w:lineRule="exact"/>
              <w:rPr>
                <w:sz w:val="20"/>
                <w:szCs w:val="20"/>
                <w:color w:val="auto"/>
              </w:rPr>
            </w:pPr>
            <w:r>
              <w:rPr>
                <w:rFonts w:ascii="Times New Roman" w:cs="Times New Roman" w:eastAsia="Times New Roman" w:hAnsi="Times New Roman"/>
                <w:sz w:val="12"/>
                <w:szCs w:val="12"/>
                <w:color w:val="0000FF"/>
              </w:rPr>
              <w:t>Swap</w:t>
            </w:r>
            <w:r>
              <w:rPr>
                <w:rFonts w:ascii="Times New Roman" w:cs="Times New Roman" w:eastAsia="Times New Roman" w:hAnsi="Times New Roman"/>
                <w:sz w:val="20"/>
                <w:szCs w:val="20"/>
                <w:color w:val="008000"/>
                <w:vertAlign w:val="superscript"/>
              </w:rPr>
              <w:t>(4)</w:t>
            </w:r>
          </w:p>
        </w:tc>
        <w:tc>
          <w:tcPr>
            <w:tcW w:w="6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2"/>
                <w:szCs w:val="12"/>
                <w:color w:val="0000FF"/>
              </w:rPr>
              <w:t>share</w:t>
            </w:r>
          </w:p>
        </w:tc>
        <w:tc>
          <w:tcPr>
            <w:tcW w:w="66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Cash-</w:t>
            </w: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2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Settled</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008000"/>
                <w:w w:val="85"/>
              </w:rPr>
              <w:t>(4)</w:t>
            </w:r>
          </w:p>
        </w:tc>
        <w:tc>
          <w:tcPr>
            <w:tcW w:w="58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69,630</w:t>
            </w: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20" w:type="dxa"/>
            <w:vAlign w:val="bottom"/>
            <w:gridSpan w:val="3"/>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Total</w:t>
            </w:r>
          </w:p>
        </w:tc>
        <w:tc>
          <w:tcPr>
            <w:tcW w:w="68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(4)</w:t>
            </w:r>
          </w:p>
        </w:tc>
        <w:tc>
          <w:tcPr>
            <w:tcW w:w="10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04/23/2024</w:t>
            </w: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P/K</w:t>
            </w:r>
          </w:p>
        </w:tc>
        <w:tc>
          <w:tcPr>
            <w:tcW w:w="6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2"/>
                <w:szCs w:val="12"/>
                <w:color w:val="0000FF"/>
              </w:rPr>
              <w:t>69,630</w:t>
            </w:r>
          </w:p>
        </w:tc>
        <w:tc>
          <w:tcPr>
            <w:tcW w:w="280" w:type="dxa"/>
            <w:vAlign w:val="bottom"/>
          </w:tcPr>
          <w:p>
            <w:pPr>
              <w:spacing w:after="0"/>
              <w:rPr>
                <w:sz w:val="5"/>
                <w:szCs w:val="5"/>
                <w:color w:val="auto"/>
              </w:rPr>
            </w:pPr>
          </w:p>
        </w:tc>
        <w:tc>
          <w:tcPr>
            <w:tcW w:w="740" w:type="dxa"/>
            <w:vAlign w:val="bottom"/>
            <w:gridSpan w:val="2"/>
            <w:vMerge w:val="restart"/>
          </w:tcPr>
          <w:p>
            <w:pPr>
              <w:jc w:val="right"/>
              <w:ind w:right="283"/>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w w:val="98"/>
              </w:rPr>
              <w:t>02/24/2026</w:t>
            </w:r>
          </w:p>
        </w:tc>
        <w:tc>
          <w:tcPr>
            <w:tcW w:w="180" w:type="dxa"/>
            <w:vAlign w:val="bottom"/>
            <w:vMerge w:val="continue"/>
          </w:tcPr>
          <w:p>
            <w:pPr>
              <w:spacing w:after="0"/>
              <w:rPr>
                <w:sz w:val="5"/>
                <w:szCs w:val="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par value</w:t>
            </w:r>
          </w:p>
        </w:tc>
        <w:tc>
          <w:tcPr>
            <w:tcW w:w="660" w:type="dxa"/>
            <w:vAlign w:val="bottom"/>
            <w:vMerge w:val="continue"/>
          </w:tcPr>
          <w:p>
            <w:pPr>
              <w:spacing w:after="0"/>
              <w:rPr>
                <w:sz w:val="5"/>
                <w:szCs w:val="5"/>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3.3384</w:t>
            </w: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1,463,293</w:t>
            </w:r>
          </w:p>
        </w:tc>
        <w:tc>
          <w:tcPr>
            <w:tcW w:w="500" w:type="dxa"/>
            <w:vAlign w:val="bottom"/>
            <w:vMerge w:val="restart"/>
          </w:tcPr>
          <w:p>
            <w:pPr>
              <w:ind w:left="380"/>
              <w:spacing w:after="0"/>
              <w:rPr>
                <w:sz w:val="20"/>
                <w:szCs w:val="20"/>
                <w:color w:val="auto"/>
              </w:rPr>
            </w:pPr>
            <w:r>
              <w:rPr>
                <w:rFonts w:ascii="Times New Roman" w:cs="Times New Roman" w:eastAsia="Times New Roman" w:hAnsi="Times New Roman"/>
                <w:sz w:val="12"/>
                <w:szCs w:val="12"/>
                <w:color w:val="0000FF"/>
              </w:rPr>
              <w:t>I</w:t>
            </w:r>
          </w:p>
        </w:tc>
        <w:tc>
          <w:tcPr>
            <w:tcW w:w="30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20"/>
              <w:spacing w:after="0" w:line="152"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20" w:type="dxa"/>
            <w:vAlign w:val="bottom"/>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Return</w:t>
            </w:r>
          </w:p>
        </w:tc>
        <w:tc>
          <w:tcPr>
            <w:tcW w:w="68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jc w:val="center"/>
              <w:spacing w:after="0" w:line="62" w:lineRule="exact"/>
              <w:rPr>
                <w:sz w:val="20"/>
                <w:szCs w:val="20"/>
                <w:color w:val="auto"/>
              </w:rPr>
            </w:pPr>
            <w:r>
              <w:rPr>
                <w:rFonts w:ascii="Times New Roman" w:cs="Times New Roman" w:eastAsia="Times New Roman" w:hAnsi="Times New Roman"/>
                <w:sz w:val="7"/>
                <w:szCs w:val="7"/>
                <w:color w:val="0000FF"/>
              </w:rPr>
              <w:t>$0.01 per</w:t>
            </w: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0" w:type="dxa"/>
            <w:vAlign w:val="bottom"/>
            <w:tcBorders>
              <w:bottom w:val="single" w:sz="8" w:color="2C2C2C"/>
            </w:tcBorders>
            <w:gridSpan w:val="3"/>
          </w:tcPr>
          <w:p>
            <w:pPr>
              <w:ind w:left="60"/>
              <w:spacing w:after="0" w:line="224" w:lineRule="exact"/>
              <w:rPr>
                <w:sz w:val="20"/>
                <w:szCs w:val="20"/>
                <w:color w:val="auto"/>
              </w:rPr>
            </w:pPr>
            <w:r>
              <w:rPr>
                <w:rFonts w:ascii="Times New Roman" w:cs="Times New Roman" w:eastAsia="Times New Roman" w:hAnsi="Times New Roman"/>
                <w:sz w:val="12"/>
                <w:szCs w:val="12"/>
                <w:color w:val="0000FF"/>
              </w:rPr>
              <w:t>Swap</w:t>
            </w:r>
            <w:r>
              <w:rPr>
                <w:rFonts w:ascii="Times New Roman" w:cs="Times New Roman" w:eastAsia="Times New Roman" w:hAnsi="Times New Roman"/>
                <w:sz w:val="20"/>
                <w:szCs w:val="20"/>
                <w:color w:val="008000"/>
                <w:vertAlign w:val="superscript"/>
              </w:rPr>
              <w:t>(4)</w:t>
            </w:r>
          </w:p>
        </w:tc>
        <w:tc>
          <w:tcPr>
            <w:tcW w:w="6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2"/>
                <w:szCs w:val="12"/>
                <w:color w:val="0000FF"/>
              </w:rPr>
              <w:t>share</w:t>
            </w:r>
          </w:p>
        </w:tc>
        <w:tc>
          <w:tcPr>
            <w:tcW w:w="66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Cash-</w:t>
            </w: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2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Settled</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008000"/>
                <w:w w:val="85"/>
              </w:rPr>
              <w:t>(4)</w:t>
            </w:r>
          </w:p>
        </w:tc>
        <w:tc>
          <w:tcPr>
            <w:tcW w:w="58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97,000</w:t>
            </w: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20" w:type="dxa"/>
            <w:vAlign w:val="bottom"/>
            <w:gridSpan w:val="3"/>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Total</w:t>
            </w:r>
          </w:p>
        </w:tc>
        <w:tc>
          <w:tcPr>
            <w:tcW w:w="68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(4)</w:t>
            </w:r>
          </w:p>
        </w:tc>
        <w:tc>
          <w:tcPr>
            <w:tcW w:w="10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04/25/2024</w:t>
            </w: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P/K</w:t>
            </w:r>
          </w:p>
        </w:tc>
        <w:tc>
          <w:tcPr>
            <w:tcW w:w="6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2"/>
                <w:szCs w:val="12"/>
                <w:color w:val="0000FF"/>
              </w:rPr>
              <w:t>97,000</w:t>
            </w:r>
          </w:p>
        </w:tc>
        <w:tc>
          <w:tcPr>
            <w:tcW w:w="280" w:type="dxa"/>
            <w:vAlign w:val="bottom"/>
          </w:tcPr>
          <w:p>
            <w:pPr>
              <w:spacing w:after="0"/>
              <w:rPr>
                <w:sz w:val="5"/>
                <w:szCs w:val="5"/>
                <w:color w:val="auto"/>
              </w:rPr>
            </w:pPr>
          </w:p>
        </w:tc>
        <w:tc>
          <w:tcPr>
            <w:tcW w:w="740" w:type="dxa"/>
            <w:vAlign w:val="bottom"/>
            <w:gridSpan w:val="2"/>
            <w:vMerge w:val="restart"/>
          </w:tcPr>
          <w:p>
            <w:pPr>
              <w:jc w:val="right"/>
              <w:ind w:right="283"/>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w w:val="98"/>
              </w:rPr>
              <w:t>02/24/2026</w:t>
            </w:r>
          </w:p>
        </w:tc>
        <w:tc>
          <w:tcPr>
            <w:tcW w:w="180" w:type="dxa"/>
            <w:vAlign w:val="bottom"/>
            <w:vMerge w:val="continue"/>
          </w:tcPr>
          <w:p>
            <w:pPr>
              <w:spacing w:after="0"/>
              <w:rPr>
                <w:sz w:val="5"/>
                <w:szCs w:val="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par value</w:t>
            </w:r>
          </w:p>
        </w:tc>
        <w:tc>
          <w:tcPr>
            <w:tcW w:w="660" w:type="dxa"/>
            <w:vAlign w:val="bottom"/>
            <w:vMerge w:val="continue"/>
          </w:tcPr>
          <w:p>
            <w:pPr>
              <w:spacing w:after="0"/>
              <w:rPr>
                <w:sz w:val="5"/>
                <w:szCs w:val="5"/>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3.3561</w:t>
            </w: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1,560,292</w:t>
            </w:r>
          </w:p>
        </w:tc>
        <w:tc>
          <w:tcPr>
            <w:tcW w:w="500" w:type="dxa"/>
            <w:vAlign w:val="bottom"/>
            <w:vMerge w:val="restart"/>
          </w:tcPr>
          <w:p>
            <w:pPr>
              <w:ind w:left="380"/>
              <w:spacing w:after="0"/>
              <w:rPr>
                <w:sz w:val="20"/>
                <w:szCs w:val="20"/>
                <w:color w:val="auto"/>
              </w:rPr>
            </w:pPr>
            <w:r>
              <w:rPr>
                <w:rFonts w:ascii="Times New Roman" w:cs="Times New Roman" w:eastAsia="Times New Roman" w:hAnsi="Times New Roman"/>
                <w:sz w:val="12"/>
                <w:szCs w:val="12"/>
                <w:color w:val="0000FF"/>
              </w:rPr>
              <w:t>I</w:t>
            </w:r>
          </w:p>
        </w:tc>
        <w:tc>
          <w:tcPr>
            <w:tcW w:w="30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20"/>
              <w:spacing w:after="0" w:line="152"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20" w:type="dxa"/>
            <w:vAlign w:val="bottom"/>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Return</w:t>
            </w:r>
          </w:p>
        </w:tc>
        <w:tc>
          <w:tcPr>
            <w:tcW w:w="68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jc w:val="center"/>
              <w:spacing w:after="0" w:line="62" w:lineRule="exact"/>
              <w:rPr>
                <w:sz w:val="20"/>
                <w:szCs w:val="20"/>
                <w:color w:val="auto"/>
              </w:rPr>
            </w:pPr>
            <w:r>
              <w:rPr>
                <w:rFonts w:ascii="Times New Roman" w:cs="Times New Roman" w:eastAsia="Times New Roman" w:hAnsi="Times New Roman"/>
                <w:sz w:val="7"/>
                <w:szCs w:val="7"/>
                <w:color w:val="0000FF"/>
              </w:rPr>
              <w:t>$0.01 per</w:t>
            </w: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0" w:type="dxa"/>
            <w:vAlign w:val="bottom"/>
            <w:tcBorders>
              <w:bottom w:val="single" w:sz="8" w:color="2C2C2C"/>
            </w:tcBorders>
            <w:gridSpan w:val="3"/>
          </w:tcPr>
          <w:p>
            <w:pPr>
              <w:ind w:left="60"/>
              <w:spacing w:after="0" w:line="224" w:lineRule="exact"/>
              <w:rPr>
                <w:sz w:val="20"/>
                <w:szCs w:val="20"/>
                <w:color w:val="auto"/>
              </w:rPr>
            </w:pPr>
            <w:r>
              <w:rPr>
                <w:rFonts w:ascii="Times New Roman" w:cs="Times New Roman" w:eastAsia="Times New Roman" w:hAnsi="Times New Roman"/>
                <w:sz w:val="12"/>
                <w:szCs w:val="12"/>
                <w:color w:val="0000FF"/>
              </w:rPr>
              <w:t>Swap</w:t>
            </w:r>
            <w:r>
              <w:rPr>
                <w:rFonts w:ascii="Times New Roman" w:cs="Times New Roman" w:eastAsia="Times New Roman" w:hAnsi="Times New Roman"/>
                <w:sz w:val="20"/>
                <w:szCs w:val="20"/>
                <w:color w:val="008000"/>
                <w:vertAlign w:val="superscript"/>
              </w:rPr>
              <w:t>(4)</w:t>
            </w:r>
          </w:p>
        </w:tc>
        <w:tc>
          <w:tcPr>
            <w:tcW w:w="6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2"/>
                <w:szCs w:val="12"/>
                <w:color w:val="0000FF"/>
              </w:rPr>
              <w:t>share</w:t>
            </w:r>
          </w:p>
        </w:tc>
        <w:tc>
          <w:tcPr>
            <w:tcW w:w="66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Cash-</w:t>
            </w: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2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Settled</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008000"/>
                <w:w w:val="85"/>
              </w:rPr>
              <w:t>(4)</w:t>
            </w:r>
          </w:p>
        </w:tc>
        <w:tc>
          <w:tcPr>
            <w:tcW w:w="58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70,000</w:t>
            </w: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20" w:type="dxa"/>
            <w:vAlign w:val="bottom"/>
            <w:gridSpan w:val="3"/>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Total</w:t>
            </w:r>
          </w:p>
        </w:tc>
        <w:tc>
          <w:tcPr>
            <w:tcW w:w="68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(4)</w:t>
            </w:r>
          </w:p>
        </w:tc>
        <w:tc>
          <w:tcPr>
            <w:tcW w:w="10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04/26/2024</w:t>
            </w: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P/K</w:t>
            </w:r>
          </w:p>
        </w:tc>
        <w:tc>
          <w:tcPr>
            <w:tcW w:w="6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2"/>
                <w:szCs w:val="12"/>
                <w:color w:val="0000FF"/>
              </w:rPr>
              <w:t>70,000</w:t>
            </w:r>
          </w:p>
        </w:tc>
        <w:tc>
          <w:tcPr>
            <w:tcW w:w="280" w:type="dxa"/>
            <w:vAlign w:val="bottom"/>
          </w:tcPr>
          <w:p>
            <w:pPr>
              <w:spacing w:after="0"/>
              <w:rPr>
                <w:sz w:val="5"/>
                <w:szCs w:val="5"/>
                <w:color w:val="auto"/>
              </w:rPr>
            </w:pPr>
          </w:p>
        </w:tc>
        <w:tc>
          <w:tcPr>
            <w:tcW w:w="740" w:type="dxa"/>
            <w:vAlign w:val="bottom"/>
            <w:gridSpan w:val="2"/>
            <w:vMerge w:val="restart"/>
          </w:tcPr>
          <w:p>
            <w:pPr>
              <w:jc w:val="right"/>
              <w:ind w:right="283"/>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w w:val="98"/>
              </w:rPr>
              <w:t>02/24/2026</w:t>
            </w:r>
          </w:p>
        </w:tc>
        <w:tc>
          <w:tcPr>
            <w:tcW w:w="180" w:type="dxa"/>
            <w:vAlign w:val="bottom"/>
            <w:vMerge w:val="continue"/>
          </w:tcPr>
          <w:p>
            <w:pPr>
              <w:spacing w:after="0"/>
              <w:rPr>
                <w:sz w:val="5"/>
                <w:szCs w:val="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par value</w:t>
            </w:r>
          </w:p>
        </w:tc>
        <w:tc>
          <w:tcPr>
            <w:tcW w:w="660" w:type="dxa"/>
            <w:vAlign w:val="bottom"/>
            <w:vMerge w:val="continue"/>
          </w:tcPr>
          <w:p>
            <w:pPr>
              <w:spacing w:after="0"/>
              <w:rPr>
                <w:sz w:val="5"/>
                <w:szCs w:val="5"/>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3.3849</w:t>
            </w: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1,630,293</w:t>
            </w:r>
          </w:p>
        </w:tc>
        <w:tc>
          <w:tcPr>
            <w:tcW w:w="500" w:type="dxa"/>
            <w:vAlign w:val="bottom"/>
            <w:vMerge w:val="restart"/>
          </w:tcPr>
          <w:p>
            <w:pPr>
              <w:ind w:left="380"/>
              <w:spacing w:after="0"/>
              <w:rPr>
                <w:sz w:val="20"/>
                <w:szCs w:val="20"/>
                <w:color w:val="auto"/>
              </w:rPr>
            </w:pPr>
            <w:r>
              <w:rPr>
                <w:rFonts w:ascii="Times New Roman" w:cs="Times New Roman" w:eastAsia="Times New Roman" w:hAnsi="Times New Roman"/>
                <w:sz w:val="12"/>
                <w:szCs w:val="12"/>
                <w:color w:val="0000FF"/>
              </w:rPr>
              <w:t>I</w:t>
            </w:r>
          </w:p>
        </w:tc>
        <w:tc>
          <w:tcPr>
            <w:tcW w:w="30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20"/>
              <w:spacing w:after="0" w:line="152"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20" w:type="dxa"/>
            <w:vAlign w:val="bottom"/>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Return</w:t>
            </w:r>
          </w:p>
        </w:tc>
        <w:tc>
          <w:tcPr>
            <w:tcW w:w="68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jc w:val="center"/>
              <w:spacing w:after="0" w:line="62" w:lineRule="exact"/>
              <w:rPr>
                <w:sz w:val="20"/>
                <w:szCs w:val="20"/>
                <w:color w:val="auto"/>
              </w:rPr>
            </w:pPr>
            <w:r>
              <w:rPr>
                <w:rFonts w:ascii="Times New Roman" w:cs="Times New Roman" w:eastAsia="Times New Roman" w:hAnsi="Times New Roman"/>
                <w:sz w:val="7"/>
                <w:szCs w:val="7"/>
                <w:color w:val="0000FF"/>
              </w:rPr>
              <w:t>$0.01 per</w:t>
            </w: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0" w:type="dxa"/>
            <w:vAlign w:val="bottom"/>
            <w:tcBorders>
              <w:bottom w:val="single" w:sz="8" w:color="2C2C2C"/>
            </w:tcBorders>
            <w:gridSpan w:val="3"/>
          </w:tcPr>
          <w:p>
            <w:pPr>
              <w:ind w:left="60"/>
              <w:spacing w:after="0" w:line="224" w:lineRule="exact"/>
              <w:rPr>
                <w:sz w:val="20"/>
                <w:szCs w:val="20"/>
                <w:color w:val="auto"/>
              </w:rPr>
            </w:pPr>
            <w:r>
              <w:rPr>
                <w:rFonts w:ascii="Times New Roman" w:cs="Times New Roman" w:eastAsia="Times New Roman" w:hAnsi="Times New Roman"/>
                <w:sz w:val="12"/>
                <w:szCs w:val="12"/>
                <w:color w:val="0000FF"/>
              </w:rPr>
              <w:t>Swap</w:t>
            </w:r>
            <w:r>
              <w:rPr>
                <w:rFonts w:ascii="Times New Roman" w:cs="Times New Roman" w:eastAsia="Times New Roman" w:hAnsi="Times New Roman"/>
                <w:sz w:val="20"/>
                <w:szCs w:val="20"/>
                <w:color w:val="008000"/>
                <w:vertAlign w:val="superscript"/>
              </w:rPr>
              <w:t>(4)</w:t>
            </w:r>
          </w:p>
        </w:tc>
        <w:tc>
          <w:tcPr>
            <w:tcW w:w="6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2"/>
                <w:szCs w:val="12"/>
                <w:color w:val="0000FF"/>
              </w:rPr>
              <w:t>share</w:t>
            </w:r>
          </w:p>
        </w:tc>
        <w:tc>
          <w:tcPr>
            <w:tcW w:w="66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Cash-</w:t>
            </w: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2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Settled</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008000"/>
                <w:w w:val="85"/>
              </w:rPr>
              <w:t>(4)</w:t>
            </w:r>
          </w:p>
        </w:tc>
        <w:tc>
          <w:tcPr>
            <w:tcW w:w="58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72,000</w:t>
            </w: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20" w:type="dxa"/>
            <w:vAlign w:val="bottom"/>
            <w:gridSpan w:val="3"/>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Total</w:t>
            </w:r>
          </w:p>
        </w:tc>
        <w:tc>
          <w:tcPr>
            <w:tcW w:w="680" w:type="dxa"/>
            <w:vAlign w:val="bottom"/>
            <w:vMerge w:val="restart"/>
          </w:tcPr>
          <w:p>
            <w:pPr>
              <w:jc w:val="right"/>
              <w:ind w:right="246"/>
              <w:spacing w:after="0"/>
              <w:rPr>
                <w:sz w:val="20"/>
                <w:szCs w:val="20"/>
                <w:color w:val="auto"/>
              </w:rPr>
            </w:pPr>
            <w:r>
              <w:rPr>
                <w:rFonts w:ascii="Times New Roman" w:cs="Times New Roman" w:eastAsia="Times New Roman" w:hAnsi="Times New Roman"/>
                <w:sz w:val="10"/>
                <w:szCs w:val="10"/>
                <w:color w:val="008000"/>
              </w:rPr>
              <w:t>(4)</w:t>
            </w:r>
          </w:p>
        </w:tc>
        <w:tc>
          <w:tcPr>
            <w:tcW w:w="10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04/29/2024</w:t>
            </w: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P/K</w:t>
            </w:r>
          </w:p>
        </w:tc>
        <w:tc>
          <w:tcPr>
            <w:tcW w:w="6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2"/>
                <w:szCs w:val="12"/>
                <w:color w:val="0000FF"/>
              </w:rPr>
              <w:t>72,000</w:t>
            </w:r>
          </w:p>
        </w:tc>
        <w:tc>
          <w:tcPr>
            <w:tcW w:w="280" w:type="dxa"/>
            <w:vAlign w:val="bottom"/>
          </w:tcPr>
          <w:p>
            <w:pPr>
              <w:spacing w:after="0"/>
              <w:rPr>
                <w:sz w:val="5"/>
                <w:szCs w:val="5"/>
                <w:color w:val="auto"/>
              </w:rPr>
            </w:pPr>
          </w:p>
        </w:tc>
        <w:tc>
          <w:tcPr>
            <w:tcW w:w="740" w:type="dxa"/>
            <w:vAlign w:val="bottom"/>
            <w:gridSpan w:val="2"/>
            <w:vMerge w:val="restart"/>
          </w:tcPr>
          <w:p>
            <w:pPr>
              <w:jc w:val="right"/>
              <w:ind w:right="283"/>
              <w:spacing w:after="0"/>
              <w:rPr>
                <w:sz w:val="20"/>
                <w:szCs w:val="20"/>
                <w:color w:val="auto"/>
              </w:rPr>
            </w:pPr>
            <w:r>
              <w:rPr>
                <w:rFonts w:ascii="Times New Roman" w:cs="Times New Roman" w:eastAsia="Times New Roman" w:hAnsi="Times New Roman"/>
                <w:sz w:val="10"/>
                <w:szCs w:val="10"/>
                <w:color w:val="008000"/>
              </w:rPr>
              <w:t>(5)</w:t>
            </w: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w w:val="98"/>
              </w:rPr>
              <w:t>02/24/2026</w:t>
            </w:r>
          </w:p>
        </w:tc>
        <w:tc>
          <w:tcPr>
            <w:tcW w:w="180" w:type="dxa"/>
            <w:vAlign w:val="bottom"/>
            <w:vMerge w:val="continue"/>
          </w:tcPr>
          <w:p>
            <w:pPr>
              <w:spacing w:after="0"/>
              <w:rPr>
                <w:sz w:val="5"/>
                <w:szCs w:val="5"/>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par value</w:t>
            </w:r>
          </w:p>
        </w:tc>
        <w:tc>
          <w:tcPr>
            <w:tcW w:w="660" w:type="dxa"/>
            <w:vAlign w:val="bottom"/>
            <w:vMerge w:val="continue"/>
          </w:tcPr>
          <w:p>
            <w:pPr>
              <w:spacing w:after="0"/>
              <w:rPr>
                <w:sz w:val="5"/>
                <w:szCs w:val="5"/>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3.3705</w:t>
            </w: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1,702,293</w:t>
            </w:r>
          </w:p>
        </w:tc>
        <w:tc>
          <w:tcPr>
            <w:tcW w:w="500" w:type="dxa"/>
            <w:vAlign w:val="bottom"/>
            <w:vMerge w:val="restart"/>
          </w:tcPr>
          <w:p>
            <w:pPr>
              <w:ind w:left="380"/>
              <w:spacing w:after="0"/>
              <w:rPr>
                <w:sz w:val="20"/>
                <w:szCs w:val="20"/>
                <w:color w:val="auto"/>
              </w:rPr>
            </w:pPr>
            <w:r>
              <w:rPr>
                <w:rFonts w:ascii="Times New Roman" w:cs="Times New Roman" w:eastAsia="Times New Roman" w:hAnsi="Times New Roman"/>
                <w:sz w:val="12"/>
                <w:szCs w:val="12"/>
                <w:color w:val="0000FF"/>
              </w:rPr>
              <w:t>I</w:t>
            </w:r>
          </w:p>
        </w:tc>
        <w:tc>
          <w:tcPr>
            <w:tcW w:w="30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20"/>
              <w:spacing w:after="0" w:line="152"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20" w:type="dxa"/>
            <w:vAlign w:val="bottom"/>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Return</w:t>
            </w:r>
          </w:p>
        </w:tc>
        <w:tc>
          <w:tcPr>
            <w:tcW w:w="68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jc w:val="center"/>
              <w:spacing w:after="0" w:line="62" w:lineRule="exact"/>
              <w:rPr>
                <w:sz w:val="20"/>
                <w:szCs w:val="20"/>
                <w:color w:val="auto"/>
              </w:rPr>
            </w:pPr>
            <w:r>
              <w:rPr>
                <w:rFonts w:ascii="Times New Roman" w:cs="Times New Roman" w:eastAsia="Times New Roman" w:hAnsi="Times New Roman"/>
                <w:sz w:val="7"/>
                <w:szCs w:val="7"/>
                <w:color w:val="0000FF"/>
              </w:rPr>
              <w:t>$0.01 per</w:t>
            </w: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gridSpan w:val="3"/>
          </w:tcPr>
          <w:p>
            <w:pPr>
              <w:ind w:left="60"/>
              <w:spacing w:after="0" w:line="224" w:lineRule="exact"/>
              <w:rPr>
                <w:sz w:val="20"/>
                <w:szCs w:val="20"/>
                <w:color w:val="auto"/>
              </w:rPr>
            </w:pPr>
            <w:r>
              <w:rPr>
                <w:rFonts w:ascii="Times New Roman" w:cs="Times New Roman" w:eastAsia="Times New Roman" w:hAnsi="Times New Roman"/>
                <w:sz w:val="12"/>
                <w:szCs w:val="12"/>
                <w:color w:val="0000FF"/>
              </w:rPr>
              <w:t>Swap</w:t>
            </w:r>
            <w:r>
              <w:rPr>
                <w:rFonts w:ascii="Times New Roman" w:cs="Times New Roman" w:eastAsia="Times New Roman" w:hAnsi="Times New Roman"/>
                <w:sz w:val="20"/>
                <w:szCs w:val="20"/>
                <w:color w:val="008000"/>
                <w:vertAlign w:val="superscript"/>
              </w:rPr>
              <w:t>(4)</w:t>
            </w:r>
          </w:p>
        </w:tc>
        <w:tc>
          <w:tcPr>
            <w:tcW w:w="68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6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2"/>
                <w:szCs w:val="12"/>
                <w:color w:val="0000FF"/>
              </w:rPr>
              <w:t>share</w:t>
            </w:r>
          </w:p>
        </w:tc>
        <w:tc>
          <w:tcPr>
            <w:tcW w:w="66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30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right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2480" w:type="dxa"/>
            <w:vAlign w:val="bottom"/>
            <w:tcBorders>
              <w:top w:val="single" w:sz="8" w:color="2C2C2C"/>
            </w:tcBorders>
            <w:gridSpan w:val="6"/>
          </w:tcPr>
          <w:p>
            <w:pPr>
              <w:ind w:left="60"/>
              <w:spacing w:after="0" w:line="220"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80" w:type="dxa"/>
            <w:vAlign w:val="bottom"/>
            <w:gridSpan w:val="4"/>
          </w:tcPr>
          <w:p>
            <w:pPr>
              <w:spacing w:after="0" w:line="211"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Fund 1 Investments, LLC</w:t>
              </w:r>
            </w:hyperlink>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680" w:type="dxa"/>
            <w:vAlign w:val="bottom"/>
            <w:tcBorders>
              <w:top w:val="single" w:sz="8" w:color="0000EE"/>
              <w:bottom w:val="single" w:sz="8" w:color="9A9A9A"/>
            </w:tcBorders>
          </w:tcPr>
          <w:p>
            <w:pPr>
              <w:spacing w:after="0"/>
              <w:rPr>
                <w:sz w:val="13"/>
                <w:szCs w:val="13"/>
                <w:color w:val="auto"/>
              </w:rPr>
            </w:pPr>
          </w:p>
        </w:tc>
        <w:tc>
          <w:tcPr>
            <w:tcW w:w="740" w:type="dxa"/>
            <w:vAlign w:val="bottom"/>
            <w:tcBorders>
              <w:top w:val="single" w:sz="8" w:color="0000EE"/>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2"/>
                <w:szCs w:val="12"/>
                <w:color w:val="auto"/>
              </w:rPr>
              <w:t>(Last)</w:t>
            </w:r>
          </w:p>
        </w:tc>
        <w:tc>
          <w:tcPr>
            <w:tcW w:w="680" w:type="dxa"/>
            <w:vAlign w:val="bottom"/>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Arial" w:cs="Arial" w:eastAsia="Arial" w:hAnsi="Arial"/>
                <w:sz w:val="12"/>
                <w:szCs w:val="12"/>
                <w:color w:val="auto"/>
              </w:rPr>
              <w:t>(First)</w:t>
            </w:r>
          </w:p>
        </w:tc>
        <w:tc>
          <w:tcPr>
            <w:tcW w:w="360" w:type="dxa"/>
            <w:vAlign w:val="bottom"/>
          </w:tcPr>
          <w:p>
            <w:pPr>
              <w:spacing w:after="0"/>
              <w:rPr>
                <w:sz w:val="24"/>
                <w:szCs w:val="24"/>
                <w:color w:val="auto"/>
              </w:rPr>
            </w:pPr>
          </w:p>
        </w:tc>
        <w:tc>
          <w:tcPr>
            <w:tcW w:w="660" w:type="dxa"/>
            <w:vAlign w:val="bottom"/>
          </w:tcPr>
          <w:p>
            <w:pPr>
              <w:ind w:left="60"/>
              <w:spacing w:after="0"/>
              <w:rPr>
                <w:sz w:val="20"/>
                <w:szCs w:val="20"/>
                <w:color w:val="auto"/>
              </w:rPr>
            </w:pPr>
            <w:r>
              <w:rPr>
                <w:rFonts w:ascii="Arial" w:cs="Arial" w:eastAsia="Arial" w:hAnsi="Arial"/>
                <w:sz w:val="12"/>
                <w:szCs w:val="12"/>
                <w:color w:val="auto"/>
              </w:rPr>
              <w:t>(Middle)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100 CARR 115</w:t>
            </w: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UNIT 1900</w:t>
            </w: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0000FF"/>
                <w:w w:val="97"/>
              </w:rPr>
              <w:t>RINCON</w:t>
            </w:r>
          </w:p>
        </w:tc>
        <w:tc>
          <w:tcPr>
            <w:tcW w:w="68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PR</w:t>
            </w:r>
          </w:p>
        </w:tc>
        <w:tc>
          <w:tcPr>
            <w:tcW w:w="360" w:type="dxa"/>
            <w:vAlign w:val="bottom"/>
          </w:tcPr>
          <w:p>
            <w:pPr>
              <w:spacing w:after="0"/>
              <w:rPr>
                <w:sz w:val="19"/>
                <w:szCs w:val="19"/>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00677</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-5857240</wp:posOffset>
            </wp:positionV>
            <wp:extent cx="28575" cy="4532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4532630"/>
                    </a:xfrm>
                    <a:prstGeom prst="rect">
                      <a:avLst/>
                    </a:prstGeom>
                    <a:noFill/>
                  </pic:spPr>
                </pic:pic>
              </a:graphicData>
            </a:graphic>
          </wp:anchor>
        </w:drawing>
      </w:r>
    </w:p>
    <w:p>
      <w:pPr>
        <w:sectPr>
          <w:pgSz w:w="11900" w:h="16838" w:orient="portrait"/>
          <w:cols w:equalWidth="0" w:num="1">
            <w:col w:w="11080"/>
          </w:cols>
          <w:pgMar w:left="460" w:top="214" w:right="359" w:bottom="0" w:gutter="0" w:footer="0" w:header="0"/>
          <w:type w:val="continuous"/>
        </w:sectPr>
      </w:pPr>
    </w:p>
    <w:p>
      <w:pPr>
        <w:spacing w:after="0" w:line="287"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080"/>
          </w:cols>
          <w:pgMar w:left="460" w:top="214"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-131445</wp:posOffset>
            </wp:positionV>
            <wp:extent cx="2814955" cy="305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14955" cy="3054350"/>
                    </a:xfrm>
                    <a:prstGeom prst="rect">
                      <a:avLst/>
                    </a:prstGeom>
                    <a:noFill/>
                  </pic:spPr>
                </pic:pic>
              </a:graphicData>
            </a:graphic>
          </wp:anchor>
        </w:drawing>
      </w:r>
    </w:p>
    <w:p>
      <w:pPr>
        <w:ind w:left="100"/>
        <w:spacing w:after="0"/>
        <w:rPr>
          <w:rFonts w:ascii="Times New Roman" w:cs="Times New Roman" w:eastAsia="Times New Roman" w:hAnsi="Times New Roman"/>
          <w:sz w:val="20"/>
          <w:szCs w:val="20"/>
          <w:u w:val="single" w:color="auto"/>
          <w:color w:val="0000EE"/>
        </w:rPr>
      </w:pPr>
      <w:hyperlink r:id="rId16">
        <w:r>
          <w:rPr>
            <w:rFonts w:ascii="Times New Roman" w:cs="Times New Roman" w:eastAsia="Times New Roman" w:hAnsi="Times New Roman"/>
            <w:sz w:val="20"/>
            <w:szCs w:val="20"/>
            <w:u w:val="single" w:color="auto"/>
            <w:color w:val="0000EE"/>
          </w:rPr>
          <w:t>Pleasant Lake Onshore Feeder Fund LP</w:t>
        </w:r>
      </w:hyperlink>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color w:val="auto"/>
              </w:rPr>
              <w:t>(Last)</w:t>
            </w:r>
          </w:p>
        </w:tc>
        <w:tc>
          <w:tcPr>
            <w:tcW w:w="1560" w:type="dxa"/>
            <w:vAlign w:val="bottom"/>
            <w:gridSpan w:val="2"/>
          </w:tcPr>
          <w:p>
            <w:pPr>
              <w:ind w:left="40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100 CARR 115 UNIT 1900</w:t>
            </w: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3"/>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51"/>
        </w:trPr>
        <w:tc>
          <w:tcPr>
            <w:tcW w:w="11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6"/>
                <w:szCs w:val="16"/>
                <w:color w:val="0000FF"/>
              </w:rPr>
              <w:t>RINCON</w:t>
            </w:r>
          </w:p>
        </w:tc>
        <w:tc>
          <w:tcPr>
            <w:tcW w:w="156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0000FF"/>
              </w:rPr>
              <w:t>PR</w:t>
            </w:r>
          </w:p>
        </w:tc>
        <w:tc>
          <w:tcPr>
            <w:tcW w:w="16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00677</w:t>
            </w:r>
          </w:p>
        </w:tc>
        <w:tc>
          <w:tcPr>
            <w:tcW w:w="8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2"/>
                <w:szCs w:val="12"/>
                <w:color w:val="auto"/>
              </w:rPr>
              <w:t>(City)</w:t>
            </w:r>
          </w:p>
        </w:tc>
        <w:tc>
          <w:tcPr>
            <w:tcW w:w="1560" w:type="dxa"/>
            <w:vAlign w:val="bottom"/>
            <w:gridSpan w:val="2"/>
          </w:tcPr>
          <w:p>
            <w:pPr>
              <w:ind w:left="40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76"/>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gridSpan w:val="2"/>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5"/>
        </w:trPr>
        <w:tc>
          <w:tcPr>
            <w:tcW w:w="266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60" w:type="dxa"/>
            <w:vAlign w:val="bottom"/>
            <w:gridSpan w:val="3"/>
          </w:tcPr>
          <w:p>
            <w:pPr>
              <w:spacing w:after="0" w:line="211"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Pleasant Lake Partners LLC</w:t>
              </w:r>
            </w:hyperlink>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9"/>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0" w:type="dxa"/>
            <w:vAlign w:val="bottom"/>
            <w:tcBorders>
              <w:top w:val="single" w:sz="8" w:color="0000EE"/>
              <w:bottom w:val="single" w:sz="8" w:color="9A9A9A"/>
            </w:tcBorders>
          </w:tcPr>
          <w:p>
            <w:pPr>
              <w:spacing w:after="0"/>
              <w:rPr>
                <w:sz w:val="13"/>
                <w:szCs w:val="13"/>
                <w:color w:val="auto"/>
              </w:rPr>
            </w:pPr>
          </w:p>
        </w:tc>
        <w:tc>
          <w:tcPr>
            <w:tcW w:w="1220" w:type="dxa"/>
            <w:vAlign w:val="bottom"/>
            <w:tcBorders>
              <w:top w:val="single" w:sz="8" w:color="0000EE"/>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2"/>
                <w:szCs w:val="12"/>
                <w:color w:val="auto"/>
              </w:rPr>
              <w:t>(Last)</w:t>
            </w:r>
          </w:p>
        </w:tc>
        <w:tc>
          <w:tcPr>
            <w:tcW w:w="1560" w:type="dxa"/>
            <w:vAlign w:val="bottom"/>
            <w:gridSpan w:val="2"/>
          </w:tcPr>
          <w:p>
            <w:pPr>
              <w:ind w:left="40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56"/>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100 CARR 115 UNIT 1900</w:t>
            </w: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3"/>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51"/>
        </w:trPr>
        <w:tc>
          <w:tcPr>
            <w:tcW w:w="110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6"/>
                <w:szCs w:val="16"/>
                <w:color w:val="0000FF"/>
              </w:rPr>
              <w:t>RINCON</w:t>
            </w:r>
          </w:p>
        </w:tc>
        <w:tc>
          <w:tcPr>
            <w:tcW w:w="156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0000FF"/>
              </w:rPr>
              <w:t>PR</w:t>
            </w:r>
          </w:p>
        </w:tc>
        <w:tc>
          <w:tcPr>
            <w:tcW w:w="16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00677</w:t>
            </w:r>
          </w:p>
        </w:tc>
        <w:tc>
          <w:tcPr>
            <w:tcW w:w="80" w:type="dxa"/>
            <w:vAlign w:val="bottom"/>
          </w:tcPr>
          <w:p>
            <w:pPr>
              <w:spacing w:after="0"/>
              <w:rPr>
                <w:sz w:val="19"/>
                <w:szCs w:val="19"/>
                <w:color w:val="auto"/>
              </w:rPr>
            </w:pPr>
          </w:p>
        </w:tc>
      </w:tr>
      <w:tr>
        <w:trPr>
          <w:trHeight w:val="143"/>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2"/>
                <w:szCs w:val="12"/>
                <w:color w:val="auto"/>
              </w:rPr>
              <w:t>(City)</w:t>
            </w:r>
          </w:p>
        </w:tc>
        <w:tc>
          <w:tcPr>
            <w:tcW w:w="1560" w:type="dxa"/>
            <w:vAlign w:val="bottom"/>
            <w:gridSpan w:val="2"/>
          </w:tcPr>
          <w:p>
            <w:pPr>
              <w:ind w:left="40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bl>
    <w:p>
      <w:pPr>
        <w:spacing w:after="0" w:line="12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0"/>
          <w:szCs w:val="20"/>
          <w:color w:val="auto"/>
        </w:rPr>
      </w:pPr>
    </w:p>
    <w:p>
      <w:pPr>
        <w:ind w:left="20" w:right="140" w:hanging="4"/>
        <w:spacing w:after="0" w:line="257"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Securities reported herein are held for the benefit of Pleasant Lake Onshore Feeder Fund, LP (the "PL Fund") and an additional private investment vehicle for which Pleasant Lake Partners LLC ("PLP") serves as investment adviser. Fund 1 Investments, LLC serves as managing member of PLP. Jonathan Lennon serves as managing member of Fund 1 Investments, LLC. Each of the Reporting Persons disclaims beneficial ownership of the securities reported herein except to the extent of its or his pecuniary interest therein.</w:t>
      </w:r>
    </w:p>
    <w:p>
      <w:pPr>
        <w:spacing w:after="0" w:line="15"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Securities held for the account of the PL Fund.</w:t>
      </w:r>
    </w:p>
    <w:p>
      <w:pPr>
        <w:spacing w:after="0" w:line="48" w:lineRule="exact"/>
        <w:rPr>
          <w:rFonts w:ascii="Times New Roman" w:cs="Times New Roman" w:eastAsia="Times New Roman" w:hAnsi="Times New Roman"/>
          <w:sz w:val="12"/>
          <w:szCs w:val="12"/>
          <w:color w:val="008000"/>
        </w:rPr>
      </w:pPr>
    </w:p>
    <w:p>
      <w:pPr>
        <w:ind w:left="140" w:hanging="124"/>
        <w:spacing w:after="0"/>
        <w:tabs>
          <w:tab w:leader="none" w:pos="1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Securities held for the account of an unaffiliated private fund for which PLP serves as investment adviser.</w:t>
      </w:r>
    </w:p>
    <w:p>
      <w:pPr>
        <w:spacing w:after="0" w:line="48" w:lineRule="exact"/>
        <w:rPr>
          <w:rFonts w:ascii="Times New Roman" w:cs="Times New Roman" w:eastAsia="Times New Roman" w:hAnsi="Times New Roman"/>
          <w:sz w:val="12"/>
          <w:szCs w:val="12"/>
          <w:color w:val="008000"/>
        </w:rPr>
      </w:pPr>
    </w:p>
    <w:p>
      <w:pPr>
        <w:ind w:left="20" w:hanging="4"/>
        <w:spacing w:after="0" w:line="250"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PL Fund has entered into certain cash-settled total return swap agreeements (the "Swap Agreements") with an unaffiliated third party financial institution, which provides PL Fund with economic exposure to an aggregate of 1,702,293 nominal shares of Common Stock. The Swap Agreements provide PL Fund with economic results that are comparable to the economic results of ownership but do not provide PL Fund with the power to vote or direct the voting or dispose of or direct the disposition of the shares of Common Stock that are the subject of the Swaps Agreements (the "Subject Shares"). The Reporting Persons expressly disclaim beneficial ownership of the Subject Shares except to the extent of its or his pecuniary interest therein.</w:t>
      </w:r>
    </w:p>
    <w:p>
      <w:pPr>
        <w:spacing w:after="0" w:line="20" w:lineRule="exact"/>
        <w:rPr>
          <w:rFonts w:ascii="Times New Roman" w:cs="Times New Roman" w:eastAsia="Times New Roman" w:hAnsi="Times New Roman"/>
          <w:sz w:val="12"/>
          <w:szCs w:val="12"/>
          <w:color w:val="008000"/>
        </w:rPr>
      </w:pPr>
    </w:p>
    <w:p>
      <w:pPr>
        <w:ind w:left="20" w:right="260" w:hanging="4"/>
        <w:spacing w:after="0" w:line="276"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expiration date of the Swap Agreements will be automatically extended for successive 12 month periods unless one party provides written notice to the other party, at least 30 calendar days prior to the first extension and at least 15 calendar days prior to any subsequent extension, not to so extend the expiration date.</w:t>
      </w:r>
    </w:p>
    <w:p>
      <w:pPr>
        <w:sectPr>
          <w:pgSz w:w="11900" w:h="16838" w:orient="portrait"/>
          <w:cols w:equalWidth="0" w:num="1">
            <w:col w:w="10780"/>
          </w:cols>
          <w:pgMar w:left="480" w:top="117" w:right="639" w:bottom="1440" w:gutter="0" w:footer="0" w:header="0"/>
        </w:sectPr>
      </w:pPr>
    </w:p>
    <w:p>
      <w:pPr>
        <w:spacing w:after="0" w:line="3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Fund 1 Investments,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-5715</wp:posOffset>
            </wp:positionV>
            <wp:extent cx="134874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48740" cy="7620"/>
                    </a:xfrm>
                    <a:prstGeom prst="rect">
                      <a:avLst/>
                    </a:prstGeom>
                    <a:noFill/>
                  </pic:spPr>
                </pic:pic>
              </a:graphicData>
            </a:graphic>
          </wp:anchor>
        </w:drawing>
      </w:r>
    </w:p>
    <w:p>
      <w:pPr>
        <w:spacing w:after="0" w:line="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Benjamin C. Cable,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-12700</wp:posOffset>
            </wp:positionV>
            <wp:extent cx="106108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06108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-12700</wp:posOffset>
            </wp:positionV>
            <wp:extent cx="72898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28980" cy="7620"/>
                    </a:xfrm>
                    <a:prstGeom prst="rect">
                      <a:avLst/>
                    </a:prstGeom>
                    <a:noFill/>
                  </pic:spPr>
                </pic:pic>
              </a:graphicData>
            </a:graphic>
          </wp:anchor>
        </w:drawing>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Pleasant Lake Onshore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-5715</wp:posOffset>
            </wp:positionV>
            <wp:extent cx="10668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066800" cy="7620"/>
                    </a:xfrm>
                    <a:prstGeom prst="rect">
                      <a:avLst/>
                    </a:prstGeom>
                    <a:noFill/>
                  </pic:spPr>
                </pic:pic>
              </a:graphicData>
            </a:graphic>
          </wp:anchor>
        </w:drawing>
      </w:r>
    </w:p>
    <w:p>
      <w:pPr>
        <w:spacing w:after="0" w:line="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Feeder Fund, LP, by Pleasant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-12700</wp:posOffset>
            </wp:positionV>
            <wp:extent cx="119507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19507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Lake Partners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-12700</wp:posOffset>
            </wp:positionV>
            <wp:extent cx="93281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281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Investment Adviser, by Fund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-12700</wp:posOffset>
            </wp:positionV>
            <wp:extent cx="126746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26746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Investments, LLC,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-12700</wp:posOffset>
            </wp:positionV>
            <wp:extent cx="132842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32842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Member By: Benjamin C. 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-12700</wp:posOffset>
            </wp:positionV>
            <wp:extent cx="135445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35445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-12700</wp:posOffset>
            </wp:positionV>
            <wp:extent cx="98234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982345" cy="7620"/>
                    </a:xfrm>
                    <a:prstGeom prst="rect">
                      <a:avLst/>
                    </a:prstGeom>
                    <a:noFill/>
                  </pic:spPr>
                </pic:pic>
              </a:graphicData>
            </a:graphic>
          </wp:anchor>
        </w:drawing>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Pleasant Lake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-5715</wp:posOffset>
            </wp:positionV>
            <wp:extent cx="129984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6"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Fund 1 Investments,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-12700</wp:posOffset>
            </wp:positionV>
            <wp:extent cx="132842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32842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Managing Member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-12700</wp:posOffset>
            </wp:positionV>
            <wp:extent cx="96139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96139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Benjamin C. Cable,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-12700</wp:posOffset>
            </wp:positionV>
            <wp:extent cx="106108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106108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4178935</wp:posOffset>
            </wp:positionH>
            <wp:positionV relativeFrom="paragraph">
              <wp:posOffset>-12700</wp:posOffset>
            </wp:positionV>
            <wp:extent cx="72898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2898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672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4667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672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4667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46672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466725" cy="7620"/>
                    </a:xfrm>
                    <a:prstGeom prst="rect">
                      <a:avLst/>
                    </a:prstGeom>
                    <a:noFill/>
                  </pic:spPr>
                </pic:pic>
              </a:graphicData>
            </a:graphic>
          </wp:anchor>
        </w:drawing>
      </w:r>
    </w:p>
    <w:p>
      <w:pPr>
        <w:spacing w:after="0" w:line="461" w:lineRule="exact"/>
        <w:rPr>
          <w:sz w:val="20"/>
          <w:szCs w:val="20"/>
          <w:color w:val="auto"/>
        </w:rPr>
      </w:pPr>
    </w:p>
    <w:p>
      <w:pPr>
        <w:sectPr>
          <w:pgSz w:w="11900" w:h="16838" w:orient="portrait"/>
          <w:cols w:equalWidth="0" w:num="2">
            <w:col w:w="8720" w:space="60"/>
            <w:col w:w="2000"/>
          </w:cols>
          <w:pgMar w:left="480" w:top="117" w:right="63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20" w:right="3600" w:hanging="4"/>
        <w:spacing w:after="0" w:line="323" w:lineRule="auto"/>
        <w:tabs>
          <w:tab w:leader="none" w:pos="15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480" w:top="117"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12" Type="http://schemas.openxmlformats.org/officeDocument/2006/relationships/hyperlink" Target="http://www.sec.gov/cgi-bin/browse-edgar?action=getcompany&amp;CIK=0001959730" TargetMode="External"/><Relationship Id="rId13" Type="http://schemas.openxmlformats.org/officeDocument/2006/relationships/hyperlink" Target="http://www.sec.gov/cgi-bin/browse-edgar?action=getcompany&amp;CIK=0000813298" TargetMode="External"/><Relationship Id="rId16" Type="http://schemas.openxmlformats.org/officeDocument/2006/relationships/hyperlink" Target="http://www.sec.gov/cgi-bin/browse-edgar?action=getcompany&amp;CIK=0001567434" TargetMode="External"/><Relationship Id="rId17" Type="http://schemas.openxmlformats.org/officeDocument/2006/relationships/hyperlink" Target="http://www.sec.gov/cgi-bin/browse-edgar?action=getcompany&amp;CIK=00015801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2024-05-03T17:38:23Z</dcterms:created>
  <dcterms:modified xsi:type="dcterms:W3CDTF">2024-05-03T17:38:23Z</dcterms:modified>
</cp:coreProperties>
</file>