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November 19, 2021</w:t>
      </w:r>
    </w:p>
    <w:p>
      <w:pPr>
        <w:spacing w:after="0" w:line="137" w:lineRule="exact"/>
        <w:rPr>
          <w:sz w:val="24"/>
          <w:szCs w:val="24"/>
          <w:color w:val="auto"/>
        </w:rPr>
      </w:pPr>
    </w:p>
    <w:p>
      <w:pPr>
        <w:jc w:val="right"/>
        <w:ind w:right="80"/>
        <w:spacing w:after="0"/>
        <w:rPr>
          <w:sz w:val="20"/>
          <w:szCs w:val="20"/>
          <w:color w:val="auto"/>
        </w:rPr>
      </w:pPr>
      <w:r>
        <w:rPr>
          <w:rFonts w:ascii="Arial" w:cs="Arial" w:eastAsia="Arial" w:hAnsi="Arial"/>
          <w:sz w:val="16"/>
          <w:szCs w:val="16"/>
          <w:b w:val="1"/>
          <w:bCs w:val="1"/>
          <w:color w:val="auto"/>
        </w:rPr>
        <w:t>Registration No. 333-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jc w:val="center"/>
        <w:spacing w:after="0" w:line="235" w:lineRule="auto"/>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9"/>
          <w:szCs w:val="19"/>
          <w:color w:val="auto"/>
        </w:rPr>
        <w:t>Washington, D.C. 20549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S-8</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REGISTRATION STATEMENT UNDER THE SECURITIES ACT OF 1933</w:t>
      </w:r>
    </w:p>
    <w:p>
      <w:pPr>
        <w:spacing w:after="0" w:line="124" w:lineRule="exact"/>
        <w:rPr>
          <w:sz w:val="24"/>
          <w:szCs w:val="24"/>
          <w:color w:val="auto"/>
        </w:rPr>
      </w:pPr>
    </w:p>
    <w:tbl>
      <w:tblPr>
        <w:tblLayout w:type="fixed"/>
        <w:tblInd w:w="2000" w:type="dxa"/>
        <w:tblCellMar>
          <w:top w:w="0" w:type="dxa"/>
          <w:left w:w="0" w:type="dxa"/>
          <w:bottom w:w="0" w:type="dxa"/>
          <w:right w:w="0" w:type="dxa"/>
        </w:tblCellMar>
      </w:tblPr>
      <w:tr>
        <w:trPr>
          <w:trHeight w:val="307"/>
        </w:trPr>
        <w:tc>
          <w:tcPr>
            <w:tcW w:w="5900" w:type="dxa"/>
            <w:vAlign w:val="bottom"/>
          </w:tcPr>
          <w:p>
            <w:pPr>
              <w:jc w:val="center"/>
              <w:ind w:left="1473"/>
              <w:spacing w:after="0"/>
              <w:rPr>
                <w:sz w:val="20"/>
                <w:szCs w:val="20"/>
                <w:color w:val="auto"/>
              </w:rPr>
            </w:pPr>
            <w:r>
              <w:rPr>
                <w:rFonts w:ascii="Arial" w:cs="Arial" w:eastAsia="Arial" w:hAnsi="Arial"/>
                <w:sz w:val="25"/>
                <w:szCs w:val="25"/>
                <w:b w:val="1"/>
                <w:bCs w:val="1"/>
                <w:color w:val="auto"/>
              </w:rPr>
              <w:t>DESTINATION XL GROUP, INC.</w:t>
            </w:r>
          </w:p>
        </w:tc>
        <w:tc>
          <w:tcPr>
            <w:tcW w:w="1080" w:type="dxa"/>
            <w:vAlign w:val="bottom"/>
          </w:tcPr>
          <w:p>
            <w:pPr>
              <w:spacing w:after="0"/>
              <w:rPr>
                <w:sz w:val="24"/>
                <w:szCs w:val="24"/>
                <w:color w:val="auto"/>
              </w:rPr>
            </w:pPr>
          </w:p>
        </w:tc>
      </w:tr>
      <w:tr>
        <w:trPr>
          <w:trHeight w:val="242"/>
        </w:trPr>
        <w:tc>
          <w:tcPr>
            <w:tcW w:w="5900" w:type="dxa"/>
            <w:vAlign w:val="bottom"/>
          </w:tcPr>
          <w:p>
            <w:pPr>
              <w:jc w:val="center"/>
              <w:ind w:left="1473"/>
              <w:spacing w:after="0"/>
              <w:rPr>
                <w:sz w:val="20"/>
                <w:szCs w:val="20"/>
                <w:color w:val="auto"/>
              </w:rPr>
            </w:pPr>
            <w:r>
              <w:rPr>
                <w:rFonts w:ascii="Arial" w:cs="Arial" w:eastAsia="Arial" w:hAnsi="Arial"/>
                <w:sz w:val="19"/>
                <w:szCs w:val="19"/>
                <w:color w:val="auto"/>
                <w:w w:val="90"/>
              </w:rPr>
              <w:t>(Exact name of registrant as specified in its charter)</w:t>
            </w:r>
          </w:p>
        </w:tc>
        <w:tc>
          <w:tcPr>
            <w:tcW w:w="1080" w:type="dxa"/>
            <w:vAlign w:val="bottom"/>
          </w:tcPr>
          <w:p>
            <w:pPr>
              <w:spacing w:after="0"/>
              <w:rPr>
                <w:sz w:val="21"/>
                <w:szCs w:val="21"/>
                <w:color w:val="auto"/>
              </w:rPr>
            </w:pPr>
          </w:p>
        </w:tc>
      </w:tr>
      <w:tr>
        <w:trPr>
          <w:trHeight w:val="476"/>
        </w:trPr>
        <w:tc>
          <w:tcPr>
            <w:tcW w:w="5900" w:type="dxa"/>
            <w:vAlign w:val="bottom"/>
          </w:tcPr>
          <w:p>
            <w:pPr>
              <w:jc w:val="center"/>
              <w:ind w:right="4013"/>
              <w:spacing w:after="0"/>
              <w:rPr>
                <w:sz w:val="20"/>
                <w:szCs w:val="20"/>
                <w:color w:val="auto"/>
              </w:rPr>
            </w:pPr>
            <w:r>
              <w:rPr>
                <w:rFonts w:ascii="Arial" w:cs="Arial" w:eastAsia="Arial" w:hAnsi="Arial"/>
                <w:sz w:val="16"/>
                <w:szCs w:val="16"/>
                <w:b w:val="1"/>
                <w:bCs w:val="1"/>
                <w:color w:val="auto"/>
                <w:w w:val="91"/>
              </w:rPr>
              <w:t>Delaware</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04-2623104</w:t>
            </w:r>
          </w:p>
        </w:tc>
      </w:tr>
      <w:tr>
        <w:trPr>
          <w:trHeight w:val="119"/>
        </w:trPr>
        <w:tc>
          <w:tcPr>
            <w:tcW w:w="5900" w:type="dxa"/>
            <w:vAlign w:val="bottom"/>
          </w:tcPr>
          <w:p>
            <w:pPr>
              <w:jc w:val="center"/>
              <w:ind w:right="3993"/>
              <w:spacing w:after="0" w:line="119" w:lineRule="exact"/>
              <w:rPr>
                <w:sz w:val="20"/>
                <w:szCs w:val="20"/>
                <w:color w:val="auto"/>
              </w:rPr>
            </w:pPr>
            <w:r>
              <w:rPr>
                <w:rFonts w:ascii="Arial" w:cs="Arial" w:eastAsia="Arial" w:hAnsi="Arial"/>
                <w:sz w:val="11"/>
                <w:szCs w:val="11"/>
                <w:b w:val="1"/>
                <w:bCs w:val="1"/>
                <w:color w:val="auto"/>
                <w:w w:val="91"/>
              </w:rPr>
              <w:t>(State or other jurisdiction of</w:t>
            </w:r>
          </w:p>
        </w:tc>
        <w:tc>
          <w:tcPr>
            <w:tcW w:w="1080" w:type="dxa"/>
            <w:vAlign w:val="bottom"/>
          </w:tcPr>
          <w:p>
            <w:pPr>
              <w:jc w:val="center"/>
              <w:ind w:left="135"/>
              <w:spacing w:after="0" w:line="119" w:lineRule="exact"/>
              <w:rPr>
                <w:sz w:val="20"/>
                <w:szCs w:val="20"/>
                <w:color w:val="auto"/>
              </w:rPr>
            </w:pPr>
            <w:r>
              <w:rPr>
                <w:rFonts w:ascii="Arial" w:cs="Arial" w:eastAsia="Arial" w:hAnsi="Arial"/>
                <w:sz w:val="11"/>
                <w:szCs w:val="11"/>
                <w:b w:val="1"/>
                <w:bCs w:val="1"/>
                <w:color w:val="auto"/>
                <w:w w:val="94"/>
              </w:rPr>
              <w:t>(I.R.S. Employer</w:t>
            </w:r>
          </w:p>
        </w:tc>
      </w:tr>
      <w:tr>
        <w:trPr>
          <w:trHeight w:val="143"/>
        </w:trPr>
        <w:tc>
          <w:tcPr>
            <w:tcW w:w="5900" w:type="dxa"/>
            <w:vAlign w:val="bottom"/>
          </w:tcPr>
          <w:p>
            <w:pPr>
              <w:jc w:val="center"/>
              <w:ind w:right="3993"/>
              <w:spacing w:after="0"/>
              <w:rPr>
                <w:sz w:val="20"/>
                <w:szCs w:val="20"/>
                <w:color w:val="auto"/>
              </w:rPr>
            </w:pPr>
            <w:r>
              <w:rPr>
                <w:rFonts w:ascii="Arial" w:cs="Arial" w:eastAsia="Arial" w:hAnsi="Arial"/>
                <w:sz w:val="11"/>
                <w:szCs w:val="11"/>
                <w:b w:val="1"/>
                <w:bCs w:val="1"/>
                <w:color w:val="auto"/>
                <w:w w:val="92"/>
              </w:rPr>
              <w:t>incorporation or organization)</w:t>
            </w:r>
          </w:p>
        </w:tc>
        <w:tc>
          <w:tcPr>
            <w:tcW w:w="1080" w:type="dxa"/>
            <w:vAlign w:val="bottom"/>
          </w:tcPr>
          <w:p>
            <w:pPr>
              <w:jc w:val="center"/>
              <w:ind w:left="135"/>
              <w:spacing w:after="0"/>
              <w:rPr>
                <w:sz w:val="20"/>
                <w:szCs w:val="20"/>
                <w:color w:val="auto"/>
              </w:rPr>
            </w:pPr>
            <w:r>
              <w:rPr>
                <w:rFonts w:ascii="Arial" w:cs="Arial" w:eastAsia="Arial" w:hAnsi="Arial"/>
                <w:sz w:val="11"/>
                <w:szCs w:val="11"/>
                <w:b w:val="1"/>
                <w:bCs w:val="1"/>
                <w:color w:val="auto"/>
                <w:w w:val="94"/>
              </w:rPr>
              <w:t>Identification No.)</w:t>
            </w:r>
          </w:p>
        </w:tc>
      </w:tr>
      <w:tr>
        <w:trPr>
          <w:trHeight w:val="356"/>
        </w:trPr>
        <w:tc>
          <w:tcPr>
            <w:tcW w:w="5900" w:type="dxa"/>
            <w:vAlign w:val="bottom"/>
          </w:tcPr>
          <w:p>
            <w:pPr>
              <w:jc w:val="center"/>
              <w:ind w:right="3993"/>
              <w:spacing w:after="0"/>
              <w:rPr>
                <w:sz w:val="20"/>
                <w:szCs w:val="20"/>
                <w:color w:val="auto"/>
              </w:rPr>
            </w:pPr>
            <w:r>
              <w:rPr>
                <w:rFonts w:ascii="Arial" w:cs="Arial" w:eastAsia="Arial" w:hAnsi="Arial"/>
                <w:sz w:val="16"/>
                <w:szCs w:val="16"/>
                <w:b w:val="1"/>
                <w:bCs w:val="1"/>
                <w:color w:val="auto"/>
                <w:w w:val="90"/>
              </w:rPr>
              <w:t>555 Turnpike Street</w:t>
            </w:r>
          </w:p>
        </w:tc>
        <w:tc>
          <w:tcPr>
            <w:tcW w:w="1080" w:type="dxa"/>
            <w:vAlign w:val="bottom"/>
          </w:tcPr>
          <w:p>
            <w:pPr>
              <w:spacing w:after="0"/>
              <w:rPr>
                <w:sz w:val="24"/>
                <w:szCs w:val="24"/>
                <w:color w:val="auto"/>
              </w:rPr>
            </w:pPr>
          </w:p>
        </w:tc>
      </w:tr>
      <w:tr>
        <w:trPr>
          <w:trHeight w:val="191"/>
        </w:trPr>
        <w:tc>
          <w:tcPr>
            <w:tcW w:w="5900" w:type="dxa"/>
            <w:vAlign w:val="bottom"/>
          </w:tcPr>
          <w:p>
            <w:pPr>
              <w:jc w:val="center"/>
              <w:ind w:right="3993"/>
              <w:spacing w:after="0"/>
              <w:rPr>
                <w:sz w:val="20"/>
                <w:szCs w:val="20"/>
                <w:color w:val="auto"/>
              </w:rPr>
            </w:pPr>
            <w:r>
              <w:rPr>
                <w:rFonts w:ascii="Arial" w:cs="Arial" w:eastAsia="Arial" w:hAnsi="Arial"/>
                <w:sz w:val="16"/>
                <w:szCs w:val="16"/>
                <w:b w:val="1"/>
                <w:bCs w:val="1"/>
                <w:color w:val="auto"/>
                <w:w w:val="96"/>
              </w:rPr>
              <w:t>Canton, MA</w:t>
            </w:r>
          </w:p>
        </w:tc>
        <w:tc>
          <w:tcPr>
            <w:tcW w:w="1080" w:type="dxa"/>
            <w:vAlign w:val="bottom"/>
          </w:tcPr>
          <w:p>
            <w:pPr>
              <w:jc w:val="right"/>
              <w:ind w:right="175"/>
              <w:spacing w:after="0"/>
              <w:rPr>
                <w:sz w:val="20"/>
                <w:szCs w:val="20"/>
                <w:color w:val="auto"/>
              </w:rPr>
            </w:pPr>
            <w:r>
              <w:rPr>
                <w:rFonts w:ascii="Arial" w:cs="Arial" w:eastAsia="Arial" w:hAnsi="Arial"/>
                <w:sz w:val="16"/>
                <w:szCs w:val="16"/>
                <w:b w:val="1"/>
                <w:bCs w:val="1"/>
                <w:color w:val="auto"/>
              </w:rPr>
              <w:t>02021</w:t>
            </w:r>
          </w:p>
        </w:tc>
      </w:tr>
      <w:tr>
        <w:trPr>
          <w:trHeight w:val="111"/>
        </w:trPr>
        <w:tc>
          <w:tcPr>
            <w:tcW w:w="5900" w:type="dxa"/>
            <w:vAlign w:val="bottom"/>
          </w:tcPr>
          <w:p>
            <w:pPr>
              <w:jc w:val="center"/>
              <w:ind w:right="3993"/>
              <w:spacing w:after="0" w:line="111" w:lineRule="exact"/>
              <w:rPr>
                <w:sz w:val="20"/>
                <w:szCs w:val="20"/>
                <w:color w:val="auto"/>
              </w:rPr>
            </w:pPr>
            <w:r>
              <w:rPr>
                <w:rFonts w:ascii="Arial" w:cs="Arial" w:eastAsia="Arial" w:hAnsi="Arial"/>
                <w:sz w:val="11"/>
                <w:szCs w:val="11"/>
                <w:b w:val="1"/>
                <w:bCs w:val="1"/>
                <w:color w:val="auto"/>
                <w:w w:val="88"/>
              </w:rPr>
              <w:t>(Address of principal executive offices)</w:t>
            </w:r>
          </w:p>
        </w:tc>
        <w:tc>
          <w:tcPr>
            <w:tcW w:w="1080" w:type="dxa"/>
            <w:vAlign w:val="bottom"/>
          </w:tcPr>
          <w:p>
            <w:pPr>
              <w:jc w:val="center"/>
              <w:ind w:left="135"/>
              <w:spacing w:after="0" w:line="111" w:lineRule="exact"/>
              <w:rPr>
                <w:sz w:val="20"/>
                <w:szCs w:val="20"/>
                <w:color w:val="auto"/>
              </w:rPr>
            </w:pPr>
            <w:r>
              <w:rPr>
                <w:rFonts w:ascii="Arial" w:cs="Arial" w:eastAsia="Arial" w:hAnsi="Arial"/>
                <w:sz w:val="11"/>
                <w:szCs w:val="11"/>
                <w:b w:val="1"/>
                <w:bCs w:val="1"/>
                <w:color w:val="auto"/>
                <w:w w:val="95"/>
              </w:rPr>
              <w:t>(Zip Code)</w:t>
            </w:r>
          </w:p>
        </w:tc>
      </w:tr>
      <w:tr>
        <w:trPr>
          <w:trHeight w:val="213"/>
        </w:trPr>
        <w:tc>
          <w:tcPr>
            <w:tcW w:w="5900" w:type="dxa"/>
            <w:vAlign w:val="bottom"/>
          </w:tcPr>
          <w:p>
            <w:pPr>
              <w:jc w:val="center"/>
              <w:ind w:left="1453"/>
              <w:spacing w:after="0" w:line="213" w:lineRule="exact"/>
              <w:rPr>
                <w:sz w:val="20"/>
                <w:szCs w:val="20"/>
                <w:color w:val="auto"/>
              </w:rPr>
            </w:pPr>
            <w:r>
              <w:rPr>
                <w:rFonts w:ascii="Arial" w:cs="Arial" w:eastAsia="Arial" w:hAnsi="Arial"/>
                <w:sz w:val="19"/>
                <w:szCs w:val="19"/>
                <w:b w:val="1"/>
                <w:bCs w:val="1"/>
                <w:color w:val="auto"/>
              </w:rPr>
              <w:t>DESTINATION XL GROUP, INC.</w:t>
            </w:r>
          </w:p>
        </w:tc>
        <w:tc>
          <w:tcPr>
            <w:tcW w:w="1080" w:type="dxa"/>
            <w:vAlign w:val="bottom"/>
          </w:tcPr>
          <w:p>
            <w:pPr>
              <w:spacing w:after="0"/>
              <w:rPr>
                <w:sz w:val="18"/>
                <w:szCs w:val="18"/>
                <w:color w:val="auto"/>
              </w:rPr>
            </w:pPr>
          </w:p>
        </w:tc>
      </w:tr>
      <w:tr>
        <w:trPr>
          <w:trHeight w:val="220"/>
        </w:trPr>
        <w:tc>
          <w:tcPr>
            <w:tcW w:w="5900" w:type="dxa"/>
            <w:vAlign w:val="bottom"/>
          </w:tcPr>
          <w:p>
            <w:pPr>
              <w:jc w:val="center"/>
              <w:ind w:left="1453"/>
              <w:spacing w:after="0"/>
              <w:rPr>
                <w:sz w:val="20"/>
                <w:szCs w:val="20"/>
                <w:color w:val="auto"/>
              </w:rPr>
            </w:pPr>
            <w:r>
              <w:rPr>
                <w:rFonts w:ascii="Arial" w:cs="Arial" w:eastAsia="Arial" w:hAnsi="Arial"/>
                <w:sz w:val="19"/>
                <w:szCs w:val="19"/>
                <w:b w:val="1"/>
                <w:bCs w:val="1"/>
                <w:color w:val="auto"/>
              </w:rPr>
              <w:t>2016 INCENTIVE COMPENSATION PLAN</w:t>
            </w:r>
          </w:p>
        </w:tc>
        <w:tc>
          <w:tcPr>
            <w:tcW w:w="1080" w:type="dxa"/>
            <w:vAlign w:val="bottom"/>
          </w:tcPr>
          <w:p>
            <w:pPr>
              <w:spacing w:after="0"/>
              <w:rPr>
                <w:sz w:val="19"/>
                <w:szCs w:val="19"/>
                <w:color w:val="auto"/>
              </w:rPr>
            </w:pPr>
          </w:p>
        </w:tc>
      </w:tr>
      <w:tr>
        <w:trPr>
          <w:trHeight w:val="242"/>
        </w:trPr>
        <w:tc>
          <w:tcPr>
            <w:tcW w:w="5900" w:type="dxa"/>
            <w:vAlign w:val="bottom"/>
          </w:tcPr>
          <w:p>
            <w:pPr>
              <w:jc w:val="center"/>
              <w:ind w:left="1453"/>
              <w:spacing w:after="0"/>
              <w:rPr>
                <w:sz w:val="20"/>
                <w:szCs w:val="20"/>
                <w:color w:val="auto"/>
              </w:rPr>
            </w:pPr>
            <w:r>
              <w:rPr>
                <w:rFonts w:ascii="Arial" w:cs="Arial" w:eastAsia="Arial" w:hAnsi="Arial"/>
                <w:sz w:val="19"/>
                <w:szCs w:val="19"/>
                <w:color w:val="auto"/>
                <w:w w:val="95"/>
              </w:rPr>
              <w:t>(Full title of the plan)</w:t>
            </w:r>
          </w:p>
        </w:tc>
        <w:tc>
          <w:tcPr>
            <w:tcW w:w="1080" w:type="dxa"/>
            <w:vAlign w:val="bottom"/>
          </w:tcPr>
          <w:p>
            <w:pPr>
              <w:spacing w:after="0"/>
              <w:rPr>
                <w:sz w:val="21"/>
                <w:szCs w:val="21"/>
                <w:color w:val="auto"/>
              </w:rPr>
            </w:pPr>
          </w:p>
        </w:tc>
      </w:tr>
      <w:tr>
        <w:trPr>
          <w:trHeight w:val="312"/>
        </w:trPr>
        <w:tc>
          <w:tcPr>
            <w:tcW w:w="5900" w:type="dxa"/>
            <w:vAlign w:val="bottom"/>
          </w:tcPr>
          <w:p>
            <w:pPr>
              <w:jc w:val="center"/>
              <w:ind w:left="1453"/>
              <w:spacing w:after="0"/>
              <w:rPr>
                <w:sz w:val="20"/>
                <w:szCs w:val="20"/>
                <w:color w:val="auto"/>
              </w:rPr>
            </w:pPr>
            <w:r>
              <w:rPr>
                <w:rFonts w:ascii="Arial" w:cs="Arial" w:eastAsia="Arial" w:hAnsi="Arial"/>
                <w:sz w:val="19"/>
                <w:szCs w:val="19"/>
                <w:b w:val="1"/>
                <w:bCs w:val="1"/>
                <w:color w:val="auto"/>
                <w:w w:val="93"/>
              </w:rPr>
              <w:t>Robert S. Molloy</w:t>
            </w:r>
          </w:p>
        </w:tc>
        <w:tc>
          <w:tcPr>
            <w:tcW w:w="1080" w:type="dxa"/>
            <w:vAlign w:val="bottom"/>
          </w:tcPr>
          <w:p>
            <w:pPr>
              <w:spacing w:after="0"/>
              <w:rPr>
                <w:sz w:val="24"/>
                <w:szCs w:val="24"/>
                <w:color w:val="auto"/>
              </w:rPr>
            </w:pPr>
          </w:p>
        </w:tc>
      </w:tr>
      <w:tr>
        <w:trPr>
          <w:trHeight w:val="214"/>
        </w:trPr>
        <w:tc>
          <w:tcPr>
            <w:tcW w:w="5900" w:type="dxa"/>
            <w:vAlign w:val="bottom"/>
          </w:tcPr>
          <w:p>
            <w:pPr>
              <w:jc w:val="center"/>
              <w:ind w:left="1473"/>
              <w:spacing w:after="0" w:line="214" w:lineRule="exact"/>
              <w:rPr>
                <w:sz w:val="20"/>
                <w:szCs w:val="20"/>
                <w:color w:val="auto"/>
              </w:rPr>
            </w:pPr>
            <w:r>
              <w:rPr>
                <w:rFonts w:ascii="Arial" w:cs="Arial" w:eastAsia="Arial" w:hAnsi="Arial"/>
                <w:sz w:val="19"/>
                <w:szCs w:val="19"/>
                <w:b w:val="1"/>
                <w:bCs w:val="1"/>
                <w:color w:val="auto"/>
                <w:w w:val="90"/>
              </w:rPr>
              <w:t>General Counsel and Secretary</w:t>
            </w:r>
          </w:p>
        </w:tc>
        <w:tc>
          <w:tcPr>
            <w:tcW w:w="1080" w:type="dxa"/>
            <w:vAlign w:val="bottom"/>
          </w:tcPr>
          <w:p>
            <w:pPr>
              <w:spacing w:after="0"/>
              <w:rPr>
                <w:sz w:val="18"/>
                <w:szCs w:val="18"/>
                <w:color w:val="auto"/>
              </w:rPr>
            </w:pPr>
          </w:p>
        </w:tc>
      </w:tr>
      <w:tr>
        <w:trPr>
          <w:trHeight w:val="214"/>
        </w:trPr>
        <w:tc>
          <w:tcPr>
            <w:tcW w:w="5900" w:type="dxa"/>
            <w:vAlign w:val="bottom"/>
          </w:tcPr>
          <w:p>
            <w:pPr>
              <w:jc w:val="center"/>
              <w:ind w:left="1453"/>
              <w:spacing w:after="0" w:line="214" w:lineRule="exact"/>
              <w:rPr>
                <w:sz w:val="20"/>
                <w:szCs w:val="20"/>
                <w:color w:val="auto"/>
              </w:rPr>
            </w:pPr>
            <w:r>
              <w:rPr>
                <w:rFonts w:ascii="Arial" w:cs="Arial" w:eastAsia="Arial" w:hAnsi="Arial"/>
                <w:sz w:val="19"/>
                <w:szCs w:val="19"/>
                <w:b w:val="1"/>
                <w:bCs w:val="1"/>
                <w:color w:val="auto"/>
                <w:w w:val="93"/>
              </w:rPr>
              <w:t>Destination XL Group, Inc.</w:t>
            </w:r>
          </w:p>
        </w:tc>
        <w:tc>
          <w:tcPr>
            <w:tcW w:w="1080" w:type="dxa"/>
            <w:vAlign w:val="bottom"/>
          </w:tcPr>
          <w:p>
            <w:pPr>
              <w:spacing w:after="0"/>
              <w:rPr>
                <w:sz w:val="18"/>
                <w:szCs w:val="18"/>
                <w:color w:val="auto"/>
              </w:rPr>
            </w:pPr>
          </w:p>
        </w:tc>
      </w:tr>
      <w:tr>
        <w:trPr>
          <w:trHeight w:val="214"/>
        </w:trPr>
        <w:tc>
          <w:tcPr>
            <w:tcW w:w="5900" w:type="dxa"/>
            <w:vAlign w:val="bottom"/>
          </w:tcPr>
          <w:p>
            <w:pPr>
              <w:jc w:val="center"/>
              <w:ind w:left="1473"/>
              <w:spacing w:after="0" w:line="214" w:lineRule="exact"/>
              <w:rPr>
                <w:sz w:val="20"/>
                <w:szCs w:val="20"/>
                <w:color w:val="auto"/>
              </w:rPr>
            </w:pPr>
            <w:r>
              <w:rPr>
                <w:rFonts w:ascii="Arial" w:cs="Arial" w:eastAsia="Arial" w:hAnsi="Arial"/>
                <w:sz w:val="19"/>
                <w:szCs w:val="19"/>
                <w:b w:val="1"/>
                <w:bCs w:val="1"/>
                <w:color w:val="auto"/>
                <w:w w:val="91"/>
              </w:rPr>
              <w:t>555 Turnpike Street</w:t>
            </w:r>
          </w:p>
        </w:tc>
        <w:tc>
          <w:tcPr>
            <w:tcW w:w="1080" w:type="dxa"/>
            <w:vAlign w:val="bottom"/>
          </w:tcPr>
          <w:p>
            <w:pPr>
              <w:spacing w:after="0"/>
              <w:rPr>
                <w:sz w:val="18"/>
                <w:szCs w:val="18"/>
                <w:color w:val="auto"/>
              </w:rPr>
            </w:pPr>
          </w:p>
        </w:tc>
      </w:tr>
      <w:tr>
        <w:trPr>
          <w:trHeight w:val="220"/>
        </w:trPr>
        <w:tc>
          <w:tcPr>
            <w:tcW w:w="5900" w:type="dxa"/>
            <w:vAlign w:val="bottom"/>
          </w:tcPr>
          <w:p>
            <w:pPr>
              <w:jc w:val="center"/>
              <w:ind w:left="1453"/>
              <w:spacing w:after="0"/>
              <w:rPr>
                <w:sz w:val="20"/>
                <w:szCs w:val="20"/>
                <w:color w:val="auto"/>
              </w:rPr>
            </w:pPr>
            <w:r>
              <w:rPr>
                <w:rFonts w:ascii="Arial" w:cs="Arial" w:eastAsia="Arial" w:hAnsi="Arial"/>
                <w:sz w:val="19"/>
                <w:szCs w:val="19"/>
                <w:b w:val="1"/>
                <w:bCs w:val="1"/>
                <w:color w:val="auto"/>
                <w:w w:val="88"/>
              </w:rPr>
              <w:t>Canton, Massachusetts 02021</w:t>
            </w:r>
          </w:p>
        </w:tc>
        <w:tc>
          <w:tcPr>
            <w:tcW w:w="1080" w:type="dxa"/>
            <w:vAlign w:val="bottom"/>
          </w:tcPr>
          <w:p>
            <w:pPr>
              <w:spacing w:after="0"/>
              <w:rPr>
                <w:sz w:val="19"/>
                <w:szCs w:val="19"/>
                <w:color w:val="auto"/>
              </w:rPr>
            </w:pPr>
          </w:p>
        </w:tc>
      </w:tr>
      <w:tr>
        <w:trPr>
          <w:trHeight w:val="242"/>
        </w:trPr>
        <w:tc>
          <w:tcPr>
            <w:tcW w:w="5900" w:type="dxa"/>
            <w:vAlign w:val="bottom"/>
          </w:tcPr>
          <w:p>
            <w:pPr>
              <w:jc w:val="center"/>
              <w:ind w:left="1453"/>
              <w:spacing w:after="0"/>
              <w:rPr>
                <w:sz w:val="20"/>
                <w:szCs w:val="20"/>
                <w:color w:val="auto"/>
              </w:rPr>
            </w:pPr>
            <w:r>
              <w:rPr>
                <w:rFonts w:ascii="Arial" w:cs="Arial" w:eastAsia="Arial" w:hAnsi="Arial"/>
                <w:sz w:val="19"/>
                <w:szCs w:val="19"/>
                <w:color w:val="auto"/>
                <w:w w:val="89"/>
              </w:rPr>
              <w:t>(Name and address of agent for service)</w:t>
            </w:r>
          </w:p>
        </w:tc>
        <w:tc>
          <w:tcPr>
            <w:tcW w:w="1080" w:type="dxa"/>
            <w:vAlign w:val="bottom"/>
          </w:tcPr>
          <w:p>
            <w:pPr>
              <w:spacing w:after="0"/>
              <w:rPr>
                <w:sz w:val="21"/>
                <w:szCs w:val="21"/>
                <w:color w:val="auto"/>
              </w:rPr>
            </w:pP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(781) 828−9300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(Telephone number, including area code, of agent for service)</w:t>
      </w:r>
    </w:p>
    <w:p>
      <w:pPr>
        <w:spacing w:after="0" w:line="170" w:lineRule="exact"/>
        <w:rPr>
          <w:sz w:val="24"/>
          <w:szCs w:val="24"/>
          <w:color w:val="auto"/>
        </w:rPr>
      </w:pPr>
    </w:p>
    <w:p>
      <w:pPr>
        <w:jc w:val="both"/>
        <w:ind w:left="100" w:right="220"/>
        <w:spacing w:after="0" w:line="248"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140" w:type="dxa"/>
        <w:tblCellMar>
          <w:top w:w="0" w:type="dxa"/>
          <w:left w:w="0" w:type="dxa"/>
          <w:bottom w:w="0" w:type="dxa"/>
          <w:right w:w="0" w:type="dxa"/>
        </w:tblCellMar>
      </w:tblPr>
      <w:tr>
        <w:trPr>
          <w:trHeight w:val="247"/>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8"/>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8"/>
        </w:trPr>
        <w:tc>
          <w:tcPr>
            <w:tcW w:w="23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99"/>
        </w:trPr>
        <w:tc>
          <w:tcPr>
            <w:tcW w:w="8920" w:type="dxa"/>
            <w:vAlign w:val="bottom"/>
            <w:gridSpan w:val="6"/>
          </w:tcPr>
          <w:p>
            <w:pPr>
              <w:ind w:left="100"/>
              <w:spacing w:after="0"/>
              <w:rPr>
                <w:sz w:val="20"/>
                <w:szCs w:val="20"/>
                <w:color w:val="auto"/>
              </w:rPr>
            </w:pPr>
            <w:r>
              <w:rPr>
                <w:rFonts w:ascii="Arial" w:cs="Arial" w:eastAsia="Arial" w:hAnsi="Arial"/>
                <w:sz w:val="19"/>
                <w:szCs w:val="19"/>
                <w:color w:val="auto"/>
                <w:w w:val="94"/>
              </w:rPr>
              <w:t>any new or revised financial accounting standards provided pursuant to Section 7(a)(2)(B) of the Securities Act.</w:t>
            </w:r>
          </w:p>
        </w:tc>
        <w:tc>
          <w:tcPr>
            <w:tcW w:w="1500" w:type="dxa"/>
            <w:vAlign w:val="bottom"/>
          </w:tcPr>
          <w:p>
            <w:pPr>
              <w:ind w:left="280"/>
              <w:spacing w:after="0" w:line="191" w:lineRule="exact"/>
              <w:rPr>
                <w:sz w:val="20"/>
                <w:szCs w:val="20"/>
                <w:color w:val="auto"/>
              </w:rPr>
            </w:pPr>
            <w:r>
              <w:rPr>
                <w:rFonts w:ascii="MS PGothic" w:cs="MS PGothic" w:eastAsia="MS PGothic" w:hAnsi="MS PGothic"/>
                <w:sz w:val="19"/>
                <w:szCs w:val="19"/>
                <w:color w:val="auto"/>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9"/>
        </w:trPr>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20" w:type="dxa"/>
            <w:vAlign w:val="bottom"/>
            <w:gridSpan w:val="2"/>
          </w:tcPr>
          <w:p>
            <w:pPr>
              <w:ind w:left="100"/>
              <w:spacing w:after="0"/>
              <w:rPr>
                <w:sz w:val="20"/>
                <w:szCs w:val="20"/>
                <w:color w:val="auto"/>
              </w:rPr>
            </w:pPr>
            <w:r>
              <w:rPr>
                <w:rFonts w:ascii="Arial" w:cs="Arial" w:eastAsia="Arial" w:hAnsi="Arial"/>
                <w:sz w:val="16"/>
                <w:szCs w:val="16"/>
                <w:b w:val="1"/>
                <w:bCs w:val="1"/>
                <w:color w:val="auto"/>
              </w:rPr>
              <w:t>CALCULATION OF REGISTRATION FEE</w:t>
            </w: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10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gridSpan w:val="2"/>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r>
        <w:trPr>
          <w:trHeight w:val="166"/>
        </w:trPr>
        <w:tc>
          <w:tcPr>
            <w:tcW w:w="100" w:type="dxa"/>
            <w:vAlign w:val="bottom"/>
          </w:tcPr>
          <w:p>
            <w:pPr>
              <w:spacing w:after="0"/>
              <w:rPr>
                <w:sz w:val="14"/>
                <w:szCs w:val="14"/>
                <w:color w:val="auto"/>
              </w:rPr>
            </w:pPr>
          </w:p>
        </w:tc>
        <w:tc>
          <w:tcPr>
            <w:tcW w:w="2320" w:type="dxa"/>
            <w:vAlign w:val="bottom"/>
            <w:tcBorders>
              <w:right w:val="single" w:sz="8" w:color="auto"/>
            </w:tcBorders>
          </w:tcPr>
          <w:p>
            <w:pPr>
              <w:jc w:val="center"/>
              <w:ind w:right="281"/>
              <w:spacing w:after="0" w:line="166" w:lineRule="exact"/>
              <w:rPr>
                <w:sz w:val="20"/>
                <w:szCs w:val="20"/>
                <w:color w:val="auto"/>
              </w:rPr>
            </w:pPr>
            <w:r>
              <w:rPr>
                <w:rFonts w:ascii="Arial" w:cs="Arial" w:eastAsia="Arial" w:hAnsi="Arial"/>
                <w:sz w:val="16"/>
                <w:szCs w:val="16"/>
                <w:b w:val="1"/>
                <w:bCs w:val="1"/>
                <w:color w:val="auto"/>
                <w:w w:val="88"/>
              </w:rPr>
              <w:t>Title of securities</w:t>
            </w:r>
          </w:p>
        </w:tc>
        <w:tc>
          <w:tcPr>
            <w:tcW w:w="1680" w:type="dxa"/>
            <w:vAlign w:val="bottom"/>
          </w:tcPr>
          <w:p>
            <w:pPr>
              <w:jc w:val="center"/>
              <w:ind w:left="361"/>
              <w:spacing w:after="0" w:line="166" w:lineRule="exact"/>
              <w:rPr>
                <w:sz w:val="20"/>
                <w:szCs w:val="20"/>
                <w:color w:val="auto"/>
              </w:rPr>
            </w:pPr>
            <w:r>
              <w:rPr>
                <w:rFonts w:ascii="Arial" w:cs="Arial" w:eastAsia="Arial" w:hAnsi="Arial"/>
                <w:sz w:val="16"/>
                <w:szCs w:val="16"/>
                <w:b w:val="1"/>
                <w:bCs w:val="1"/>
                <w:color w:val="auto"/>
                <w:w w:val="89"/>
              </w:rPr>
              <w:t>Amount to be</w:t>
            </w:r>
          </w:p>
        </w:tc>
        <w:tc>
          <w:tcPr>
            <w:tcW w:w="4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b w:val="1"/>
                <w:bCs w:val="1"/>
                <w:color w:val="auto"/>
                <w:w w:val="89"/>
              </w:rPr>
              <w:t>Proposed maximum offering price per share</w:t>
            </w:r>
          </w:p>
        </w:tc>
        <w:tc>
          <w:tcPr>
            <w:tcW w:w="2800" w:type="dxa"/>
            <w:vAlign w:val="bottom"/>
            <w:tcBorders>
              <w:right w:val="single" w:sz="8" w:color="auto"/>
            </w:tcBorders>
            <w:gridSpan w:val="2"/>
          </w:tcPr>
          <w:p>
            <w:pPr>
              <w:jc w:val="center"/>
              <w:spacing w:after="0" w:line="166" w:lineRule="exact"/>
              <w:rPr>
                <w:sz w:val="20"/>
                <w:szCs w:val="20"/>
                <w:color w:val="auto"/>
              </w:rPr>
            </w:pPr>
            <w:r>
              <w:rPr>
                <w:rFonts w:ascii="Arial" w:cs="Arial" w:eastAsia="Arial" w:hAnsi="Arial"/>
                <w:sz w:val="16"/>
                <w:szCs w:val="16"/>
                <w:b w:val="1"/>
                <w:bCs w:val="1"/>
                <w:color w:val="auto"/>
                <w:w w:val="88"/>
              </w:rPr>
              <w:t>Proposed maximum</w:t>
            </w:r>
          </w:p>
        </w:tc>
        <w:tc>
          <w:tcPr>
            <w:tcW w:w="1020" w:type="dxa"/>
            <w:vAlign w:val="bottom"/>
            <w:gridSpan w:val="2"/>
          </w:tcPr>
          <w:p>
            <w:pPr>
              <w:jc w:val="center"/>
              <w:ind w:left="101"/>
              <w:spacing w:after="0" w:line="166" w:lineRule="exact"/>
              <w:rPr>
                <w:sz w:val="20"/>
                <w:szCs w:val="20"/>
                <w:color w:val="auto"/>
              </w:rPr>
            </w:pPr>
            <w:r>
              <w:rPr>
                <w:rFonts w:ascii="Arial" w:cs="Arial" w:eastAsia="Arial" w:hAnsi="Arial"/>
                <w:sz w:val="16"/>
                <w:szCs w:val="16"/>
                <w:b w:val="1"/>
                <w:bCs w:val="1"/>
                <w:color w:val="auto"/>
                <w:w w:val="89"/>
              </w:rPr>
              <w:t>Amount of</w:t>
            </w:r>
          </w:p>
        </w:tc>
      </w:tr>
      <w:tr>
        <w:trPr>
          <w:trHeight w:val="206"/>
        </w:trPr>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16"/>
                <w:szCs w:val="16"/>
                <w:b w:val="1"/>
                <w:bCs w:val="1"/>
                <w:color w:val="auto"/>
                <w:w w:val="88"/>
              </w:rPr>
              <w:t>to be registered</w:t>
            </w:r>
          </w:p>
        </w:tc>
        <w:tc>
          <w:tcPr>
            <w:tcW w:w="168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b w:val="1"/>
                <w:bCs w:val="1"/>
                <w:color w:val="auto"/>
                <w:w w:val="86"/>
              </w:rPr>
              <w:t>registered (1)</w:t>
            </w:r>
          </w:p>
        </w:tc>
        <w:tc>
          <w:tcPr>
            <w:tcW w:w="480" w:type="dxa"/>
            <w:vAlign w:val="bottom"/>
            <w:tcBorders>
              <w:bottom w:val="single" w:sz="8" w:color="auto"/>
              <w:right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jc w:val="right"/>
              <w:ind w:right="1361"/>
              <w:spacing w:after="0"/>
              <w:rPr>
                <w:sz w:val="20"/>
                <w:szCs w:val="20"/>
                <w:color w:val="auto"/>
              </w:rPr>
            </w:pPr>
            <w:r>
              <w:rPr>
                <w:rFonts w:ascii="Arial" w:cs="Arial" w:eastAsia="Arial" w:hAnsi="Arial"/>
                <w:sz w:val="16"/>
                <w:szCs w:val="16"/>
                <w:b w:val="1"/>
                <w:bCs w:val="1"/>
                <w:color w:val="auto"/>
              </w:rPr>
              <w:t>(2)</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aggregate offering price</w:t>
            </w: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86"/>
              </w:rPr>
              <w:t>registration fe</w:t>
            </w:r>
          </w:p>
        </w:tc>
      </w:tr>
      <w:tr>
        <w:trPr>
          <w:trHeight w:val="171"/>
        </w:trPr>
        <w:tc>
          <w:tcPr>
            <w:tcW w:w="2420" w:type="dxa"/>
            <w:vAlign w:val="bottom"/>
            <w:tcBorders>
              <w:right w:val="single" w:sz="8" w:color="auto"/>
            </w:tcBorders>
            <w:gridSpan w:val="2"/>
          </w:tcPr>
          <w:p>
            <w:pPr>
              <w:ind w:left="40"/>
              <w:spacing w:after="0" w:line="171" w:lineRule="exact"/>
              <w:rPr>
                <w:sz w:val="20"/>
                <w:szCs w:val="20"/>
                <w:color w:val="auto"/>
              </w:rPr>
            </w:pPr>
            <w:r>
              <w:rPr>
                <w:rFonts w:ascii="Arial" w:cs="Arial" w:eastAsia="Arial" w:hAnsi="Arial"/>
                <w:sz w:val="16"/>
                <w:szCs w:val="16"/>
                <w:color w:val="auto"/>
                <w:w w:val="95"/>
              </w:rPr>
              <w:t>ommon Stock, $0.01 par value per</w:t>
            </w:r>
          </w:p>
        </w:tc>
        <w:tc>
          <w:tcPr>
            <w:tcW w:w="16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2"/>
        </w:trPr>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16"/>
                <w:szCs w:val="16"/>
                <w:color w:val="auto"/>
                <w:w w:val="84"/>
              </w:rPr>
              <w:t>share</w:t>
            </w:r>
          </w:p>
        </w:tc>
        <w:tc>
          <w:tcPr>
            <w:tcW w:w="168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color w:val="auto"/>
                <w:w w:val="87"/>
              </w:rPr>
              <w:t>4,855,000 shares</w:t>
            </w:r>
          </w:p>
        </w:tc>
        <w:tc>
          <w:tcPr>
            <w:tcW w:w="480" w:type="dxa"/>
            <w:vAlign w:val="bottom"/>
            <w:tcBorders>
              <w:bottom w:val="single" w:sz="8" w:color="auto"/>
              <w:right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jc w:val="right"/>
              <w:ind w:right="1241"/>
              <w:spacing w:after="0"/>
              <w:rPr>
                <w:sz w:val="20"/>
                <w:szCs w:val="20"/>
                <w:color w:val="auto"/>
              </w:rPr>
            </w:pPr>
            <w:r>
              <w:rPr>
                <w:rFonts w:ascii="Arial" w:cs="Arial" w:eastAsia="Arial" w:hAnsi="Arial"/>
                <w:sz w:val="16"/>
                <w:szCs w:val="16"/>
                <w:color w:val="auto"/>
              </w:rPr>
              <w:t>$8.045</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$39,058,475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$3,620.72</w:t>
            </w:r>
          </w:p>
        </w:tc>
        <w:tc>
          <w:tcPr>
            <w:tcW w:w="60" w:type="dxa"/>
            <w:vAlign w:val="bottom"/>
            <w:tcBorders>
              <w:bottom w:val="single" w:sz="8" w:color="auto"/>
            </w:tcBorders>
          </w:tcPr>
          <w:p>
            <w:pPr>
              <w:spacing w:after="0"/>
              <w:rPr>
                <w:sz w:val="17"/>
                <w:szCs w:val="17"/>
                <w:color w:val="auto"/>
              </w:rPr>
            </w:pPr>
          </w:p>
        </w:tc>
      </w:tr>
      <w:tr>
        <w:trPr>
          <w:trHeight w:val="223"/>
        </w:trPr>
        <w:tc>
          <w:tcPr>
            <w:tcW w:w="100" w:type="dxa"/>
            <w:vAlign w:val="bottom"/>
          </w:tcPr>
          <w:p>
            <w:pPr>
              <w:spacing w:after="0"/>
              <w:rPr>
                <w:sz w:val="19"/>
                <w:szCs w:val="19"/>
                <w:color w:val="auto"/>
              </w:rPr>
            </w:pPr>
          </w:p>
        </w:tc>
        <w:tc>
          <w:tcPr>
            <w:tcW w:w="2320" w:type="dxa"/>
            <w:vAlign w:val="bottom"/>
            <w:tcBorders>
              <w:bottom w:val="single" w:sz="8" w:color="9A9A9A"/>
            </w:tcBorders>
          </w:tcPr>
          <w:p>
            <w:pPr>
              <w:spacing w:after="0"/>
              <w:rPr>
                <w:sz w:val="19"/>
                <w:szCs w:val="19"/>
                <w:color w:val="auto"/>
              </w:rPr>
            </w:pPr>
          </w:p>
        </w:tc>
        <w:tc>
          <w:tcPr>
            <w:tcW w:w="16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304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7204075</wp:posOffset>
            </wp:positionH>
            <wp:positionV relativeFrom="paragraph">
              <wp:posOffset>-27305</wp:posOffset>
            </wp:positionV>
            <wp:extent cx="330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20" w:top="218" w:right="239" w:bottom="1440" w:gutter="0" w:footer="0" w:header="0"/>
        </w:sectPr>
      </w:pPr>
    </w:p>
    <w:bookmarkStart w:id="1" w:name="page2"/>
    <w:bookmarkEnd w:id="1"/>
    <w:p>
      <w:pPr>
        <w:ind w:left="5" w:right="20" w:hanging="5"/>
        <w:spacing w:after="0" w:line="241" w:lineRule="auto"/>
        <w:tabs>
          <w:tab w:leader="none" w:pos="227"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Registration Statement covers (i) 4,855,000 shares of Common Stock which may be issued from time to time pursuant to the Destination XL Group, Inc. 2016 Incentive Compensation Plan, as amended (the “2016 Plan”). In addition, pursuant to Rule 416(c) under the Securities Act of 1933, as amended (the “Securities Act”), this Registration Statement covers any additional shares of Common Stock that become issuable under the 2016 Plan by reason of any stock dividend, stock split, recapitalization, or any other similar transaction without receipt of consideration that results in an increase in the number of outstanding shares of Common Stock.</w:t>
      </w:r>
    </w:p>
    <w:p>
      <w:pPr>
        <w:spacing w:after="0" w:line="113" w:lineRule="exact"/>
        <w:rPr>
          <w:rFonts w:ascii="Arial" w:cs="Arial" w:eastAsia="Arial" w:hAnsi="Arial"/>
          <w:sz w:val="13"/>
          <w:szCs w:val="13"/>
          <w:color w:val="auto"/>
        </w:rPr>
      </w:pPr>
    </w:p>
    <w:p>
      <w:pPr>
        <w:ind w:left="5" w:hanging="5"/>
        <w:spacing w:after="0" w:line="265" w:lineRule="auto"/>
        <w:tabs>
          <w:tab w:leader="none" w:pos="229"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457(c) and 457(h) of the Securities Act. The price per share and aggregate offering price are calculated on the basis of the average of the high and low prices of the Common Stock on the Nasdaq Global Market on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18883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105"/>
          </w:cols>
          <w:pgMar w:left="315" w:top="317"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REGISTRATION OF ADDITIONAL SECURITIES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GENERAL INSTRUCTION E</w:t>
      </w:r>
    </w:p>
    <w:p>
      <w:pPr>
        <w:spacing w:after="0" w:line="186" w:lineRule="exact"/>
        <w:rPr>
          <w:sz w:val="20"/>
          <w:szCs w:val="20"/>
          <w:color w:val="auto"/>
        </w:rPr>
      </w:pPr>
    </w:p>
    <w:p>
      <w:pPr>
        <w:jc w:val="both"/>
        <w:ind w:right="40"/>
        <w:spacing w:after="0" w:line="303" w:lineRule="auto"/>
        <w:rPr>
          <w:sz w:val="20"/>
          <w:szCs w:val="20"/>
          <w:color w:val="auto"/>
        </w:rPr>
      </w:pPr>
      <w:r>
        <w:rPr>
          <w:rFonts w:ascii="Arial" w:cs="Arial" w:eastAsia="Arial" w:hAnsi="Arial"/>
          <w:sz w:val="14"/>
          <w:szCs w:val="14"/>
          <w:color w:val="auto"/>
        </w:rPr>
        <w:t>This registration statement (“Registration Statement”) is being filed for the purpose of registering an additional 4,855,000 shares of the Registrant’s common stock reserved for issuance under the 2016 Plan. These additional shares are additional securities of the same class as other securities for which an original registration statement (File No. 333-213311) on Form S-8 was filed with the Securities and Exchange Commission (the “Commission”) on August 25, 2016 and supplemental registration statements on Form S-8, File No. 333-233496 and File No. 333-248439, which were filed with the Commission on August 28, 2019 and August 27, 2020, respectively.</w:t>
      </w:r>
    </w:p>
    <w:p>
      <w:pPr>
        <w:spacing w:after="0" w:line="139"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Pursuant to General Instruction E to Form S-8, the contents of such earlier registration statements are incorporated by reference into this Registration Statement, and the provisions contained in Part II of such earlier registration statements are modified as set forth in this Registration Statement.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Incorporation of Documents by Reference.</w:t>
      </w:r>
    </w:p>
    <w:p>
      <w:pPr>
        <w:spacing w:after="0" w:line="225" w:lineRule="exact"/>
        <w:rPr>
          <w:sz w:val="20"/>
          <w:szCs w:val="20"/>
          <w:color w:val="auto"/>
        </w:rPr>
      </w:pPr>
    </w:p>
    <w:p>
      <w:pPr>
        <w:ind w:right="120" w:firstLine="412"/>
        <w:spacing w:after="0" w:line="259"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by reference in this Registration Statement:</w:t>
      </w:r>
    </w:p>
    <w:p>
      <w:pPr>
        <w:spacing w:after="0" w:line="166" w:lineRule="exact"/>
        <w:rPr>
          <w:sz w:val="20"/>
          <w:szCs w:val="20"/>
          <w:color w:val="auto"/>
        </w:rPr>
      </w:pPr>
    </w:p>
    <w:p>
      <w:pPr>
        <w:ind w:left="800" w:hanging="400"/>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Form </w:t>
      </w:r>
      <w:hyperlink r:id="rId11">
        <w:r>
          <w:rPr>
            <w:rFonts w:ascii="Arial" w:cs="Arial" w:eastAsia="Arial" w:hAnsi="Arial"/>
            <w:sz w:val="16"/>
            <w:szCs w:val="16"/>
            <w:u w:val="single" w:color="auto"/>
            <w:color w:val="auto"/>
          </w:rPr>
          <w:t xml:space="preserve">10−K </w:t>
        </w:r>
      </w:hyperlink>
      <w:r>
        <w:rPr>
          <w:rFonts w:ascii="Arial" w:cs="Arial" w:eastAsia="Arial" w:hAnsi="Arial"/>
          <w:sz w:val="16"/>
          <w:szCs w:val="16"/>
          <w:color w:val="auto"/>
        </w:rPr>
        <w:t>for the fiscal year ended January 30, 2021, as amended;</w:t>
      </w:r>
    </w:p>
    <w:p>
      <w:pPr>
        <w:spacing w:after="0" w:line="196" w:lineRule="exact"/>
        <w:rPr>
          <w:rFonts w:ascii="Arial" w:cs="Arial" w:eastAsia="Arial" w:hAnsi="Arial"/>
          <w:sz w:val="16"/>
          <w:szCs w:val="16"/>
          <w:color w:val="auto"/>
        </w:rPr>
      </w:pPr>
    </w:p>
    <w:p>
      <w:pPr>
        <w:ind w:left="800" w:hanging="400"/>
        <w:spacing w:after="0"/>
        <w:tabs>
          <w:tab w:leader="none" w:pos="8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other reports filed pursuant to Section 13(a) or 15(d) of the Exchange Act since the end of the fiscal year covered by the document referred to in (a) above; and</w:t>
      </w:r>
    </w:p>
    <w:p>
      <w:pPr>
        <w:spacing w:after="0" w:line="219" w:lineRule="exact"/>
        <w:rPr>
          <w:rFonts w:ascii="Arial" w:cs="Arial" w:eastAsia="Arial" w:hAnsi="Arial"/>
          <w:sz w:val="14"/>
          <w:szCs w:val="14"/>
          <w:color w:val="auto"/>
        </w:rPr>
      </w:pPr>
    </w:p>
    <w:p>
      <w:pPr>
        <w:ind w:left="800" w:right="760" w:hanging="400"/>
        <w:spacing w:after="0" w:line="271"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Registrant’s Registration Statement on </w:t>
      </w:r>
      <w:hyperlink r:id="rId12">
        <w:r>
          <w:rPr>
            <w:rFonts w:ascii="Arial" w:cs="Arial" w:eastAsia="Arial" w:hAnsi="Arial"/>
            <w:sz w:val="16"/>
            <w:szCs w:val="16"/>
            <w:u w:val="single" w:color="auto"/>
            <w:color w:val="auto"/>
          </w:rPr>
          <w:t>Form 8−A</w:t>
        </w:r>
      </w:hyperlink>
      <w:r>
        <w:rPr>
          <w:rFonts w:ascii="Arial" w:cs="Arial" w:eastAsia="Arial" w:hAnsi="Arial"/>
          <w:sz w:val="16"/>
          <w:szCs w:val="16"/>
          <w:color w:val="auto"/>
        </w:rPr>
        <w:t>, filed on September 7, 2021, and all amendments and reports updating such description.</w:t>
      </w:r>
    </w:p>
    <w:p>
      <w:pPr>
        <w:spacing w:after="0" w:line="156" w:lineRule="exact"/>
        <w:rPr>
          <w:rFonts w:ascii="Arial" w:cs="Arial" w:eastAsia="Arial" w:hAnsi="Arial"/>
          <w:sz w:val="16"/>
          <w:szCs w:val="16"/>
          <w:color w:val="auto"/>
        </w:rPr>
      </w:pPr>
    </w:p>
    <w:p>
      <w:pPr>
        <w:ind w:right="160" w:firstLine="412"/>
        <w:spacing w:after="0" w:line="259"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66" w:lineRule="exact"/>
        <w:rPr>
          <w:rFonts w:ascii="Arial" w:cs="Arial" w:eastAsia="Arial" w:hAnsi="Arial"/>
          <w:sz w:val="16"/>
          <w:szCs w:val="16"/>
          <w:color w:val="auto"/>
        </w:rPr>
      </w:pPr>
    </w:p>
    <w:p>
      <w:pPr>
        <w:ind w:right="40" w:firstLine="412"/>
        <w:spacing w:after="0" w:line="255"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8"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5"/>
        </w:trPr>
        <w:tc>
          <w:tcPr>
            <w:tcW w:w="1320" w:type="dxa"/>
            <w:vAlign w:val="bottom"/>
          </w:tcPr>
          <w:p>
            <w:pPr>
              <w:spacing w:after="0"/>
              <w:rPr>
                <w:sz w:val="20"/>
                <w:szCs w:val="20"/>
                <w:color w:val="auto"/>
              </w:rPr>
            </w:pPr>
            <w:r>
              <w:rPr>
                <w:rFonts w:ascii="Arial" w:cs="Arial" w:eastAsia="Arial" w:hAnsi="Arial"/>
                <w:sz w:val="16"/>
                <w:szCs w:val="16"/>
                <w:b w:val="1"/>
                <w:bCs w:val="1"/>
                <w:color w:val="auto"/>
              </w:rPr>
              <w:t>Item 8. Exhibits.</w:t>
            </w:r>
          </w:p>
        </w:tc>
        <w:tc>
          <w:tcPr>
            <w:tcW w:w="1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7"/>
        </w:trPr>
        <w:tc>
          <w:tcPr>
            <w:tcW w:w="1320" w:type="dxa"/>
            <w:vAlign w:val="bottom"/>
          </w:tcPr>
          <w:p>
            <w:pPr>
              <w:spacing w:after="0"/>
              <w:rPr>
                <w:sz w:val="20"/>
                <w:szCs w:val="20"/>
                <w:color w:val="auto"/>
              </w:rPr>
            </w:pPr>
            <w:r>
              <w:rPr>
                <w:rFonts w:ascii="Arial" w:cs="Arial" w:eastAsia="Arial" w:hAnsi="Arial"/>
                <w:sz w:val="16"/>
                <w:szCs w:val="16"/>
                <w:color w:val="auto"/>
              </w:rPr>
              <w:t>5.1</w:t>
            </w:r>
          </w:p>
        </w:tc>
        <w:tc>
          <w:tcPr>
            <w:tcW w:w="9960" w:type="dxa"/>
            <w:vAlign w:val="bottom"/>
            <w:gridSpan w:val="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Opinion of Greenberg Traurig LLP, counsel to the Registrant</w:t>
              </w:r>
            </w:hyperlink>
            <w:r>
              <w:rPr>
                <w:rFonts w:ascii="Arial" w:cs="Arial" w:eastAsia="Arial" w:hAnsi="Arial"/>
                <w:sz w:val="16"/>
                <w:szCs w:val="16"/>
                <w:color w:val="000000"/>
              </w:rPr>
              <w:t>.</w:t>
            </w:r>
          </w:p>
        </w:tc>
      </w:tr>
      <w:tr>
        <w:trPr>
          <w:trHeight w:val="361"/>
        </w:trPr>
        <w:tc>
          <w:tcPr>
            <w:tcW w:w="1320" w:type="dxa"/>
            <w:vAlign w:val="bottom"/>
          </w:tcPr>
          <w:p>
            <w:pPr>
              <w:spacing w:after="0"/>
              <w:rPr>
                <w:sz w:val="20"/>
                <w:szCs w:val="20"/>
                <w:color w:val="auto"/>
              </w:rPr>
            </w:pPr>
            <w:r>
              <w:rPr>
                <w:rFonts w:ascii="Arial" w:cs="Arial" w:eastAsia="Arial" w:hAnsi="Arial"/>
                <w:sz w:val="16"/>
                <w:szCs w:val="16"/>
                <w:color w:val="auto"/>
              </w:rPr>
              <w:t>23.1</w:t>
            </w:r>
          </w:p>
        </w:tc>
        <w:tc>
          <w:tcPr>
            <w:tcW w:w="388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Consent of Greenberg Traurig LLP (included in Exhibit 5.1).</w:t>
              </w:r>
            </w:hyperlink>
          </w:p>
        </w:tc>
        <w:tc>
          <w:tcPr>
            <w:tcW w:w="6080" w:type="dxa"/>
            <w:vAlign w:val="bottom"/>
            <w:gridSpan w:val="3"/>
          </w:tcPr>
          <w:p>
            <w:pPr>
              <w:spacing w:after="0"/>
              <w:rPr>
                <w:sz w:val="24"/>
                <w:szCs w:val="24"/>
                <w:color w:val="auto"/>
              </w:rPr>
            </w:pPr>
          </w:p>
        </w:tc>
      </w:tr>
      <w:tr>
        <w:trPr>
          <w:trHeight w:val="361"/>
        </w:trPr>
        <w:tc>
          <w:tcPr>
            <w:tcW w:w="1320" w:type="dxa"/>
            <w:vAlign w:val="bottom"/>
          </w:tcPr>
          <w:p>
            <w:pPr>
              <w:spacing w:after="0"/>
              <w:rPr>
                <w:sz w:val="20"/>
                <w:szCs w:val="20"/>
                <w:color w:val="auto"/>
              </w:rPr>
            </w:pPr>
            <w:r>
              <w:rPr>
                <w:rFonts w:ascii="Arial" w:cs="Arial" w:eastAsia="Arial" w:hAnsi="Arial"/>
                <w:sz w:val="16"/>
                <w:szCs w:val="16"/>
                <w:color w:val="auto"/>
              </w:rPr>
              <w:t>23.2</w:t>
            </w:r>
          </w:p>
        </w:tc>
        <w:tc>
          <w:tcPr>
            <w:tcW w:w="9960" w:type="dxa"/>
            <w:vAlign w:val="bottom"/>
            <w:gridSpan w:val="6"/>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Consent of KPMG LLP</w:t>
              </w:r>
            </w:hyperlink>
            <w:r>
              <w:rPr>
                <w:rFonts w:ascii="Arial" w:cs="Arial" w:eastAsia="Arial" w:hAnsi="Arial"/>
                <w:sz w:val="16"/>
                <w:szCs w:val="16"/>
                <w:color w:val="000000"/>
              </w:rPr>
              <w:t>.</w:t>
            </w:r>
          </w:p>
        </w:tc>
      </w:tr>
      <w:tr>
        <w:trPr>
          <w:trHeight w:val="20"/>
        </w:trPr>
        <w:tc>
          <w:tcPr>
            <w:tcW w:w="13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1320" w:type="dxa"/>
            <w:vAlign w:val="bottom"/>
          </w:tcPr>
          <w:p>
            <w:pPr>
              <w:spacing w:after="0"/>
              <w:rPr>
                <w:sz w:val="20"/>
                <w:szCs w:val="20"/>
                <w:color w:val="auto"/>
              </w:rPr>
            </w:pPr>
            <w:r>
              <w:rPr>
                <w:rFonts w:ascii="Arial" w:cs="Arial" w:eastAsia="Arial" w:hAnsi="Arial"/>
                <w:sz w:val="16"/>
                <w:szCs w:val="16"/>
                <w:color w:val="auto"/>
              </w:rPr>
              <w:t>24.1</w:t>
            </w:r>
          </w:p>
        </w:tc>
        <w:tc>
          <w:tcPr>
            <w:tcW w:w="49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Power of Attorney (included on signature page to this Registration Statement)</w:t>
              </w:r>
            </w:hyperlink>
          </w:p>
        </w:tc>
        <w:tc>
          <w:tcPr>
            <w:tcW w:w="5000" w:type="dxa"/>
            <w:vAlign w:val="bottom"/>
            <w:gridSpan w:val="2"/>
          </w:tcPr>
          <w:p>
            <w:pPr>
              <w:spacing w:after="0"/>
              <w:rPr>
                <w:sz w:val="24"/>
                <w:szCs w:val="24"/>
                <w:color w:val="auto"/>
              </w:rPr>
            </w:pPr>
          </w:p>
        </w:tc>
      </w:tr>
      <w:tr>
        <w:trPr>
          <w:trHeight w:val="361"/>
        </w:trPr>
        <w:tc>
          <w:tcPr>
            <w:tcW w:w="1320" w:type="dxa"/>
            <w:vAlign w:val="bottom"/>
          </w:tcPr>
          <w:p>
            <w:pPr>
              <w:spacing w:after="0"/>
              <w:rPr>
                <w:sz w:val="20"/>
                <w:szCs w:val="20"/>
                <w:color w:val="auto"/>
              </w:rPr>
            </w:pPr>
            <w:r>
              <w:rPr>
                <w:rFonts w:ascii="Arial" w:cs="Arial" w:eastAsia="Arial" w:hAnsi="Arial"/>
                <w:sz w:val="16"/>
                <w:szCs w:val="16"/>
                <w:color w:val="auto"/>
              </w:rPr>
              <w:t>99.1</w:t>
            </w:r>
          </w:p>
        </w:tc>
        <w:tc>
          <w:tcPr>
            <w:tcW w:w="9960" w:type="dxa"/>
            <w:vAlign w:val="bottom"/>
            <w:gridSpan w:val="6"/>
          </w:tcPr>
          <w:p>
            <w:pPr>
              <w:spacing w:after="0"/>
              <w:rPr>
                <w:rFonts w:ascii="Arial" w:cs="Arial" w:eastAsia="Arial" w:hAnsi="Arial"/>
                <w:sz w:val="16"/>
                <w:szCs w:val="16"/>
                <w:color w:val="0000EE"/>
                <w:w w:val="91"/>
              </w:rPr>
            </w:pPr>
            <w:hyperlink r:id="rId13">
              <w:r>
                <w:rPr>
                  <w:rFonts w:ascii="Arial" w:cs="Arial" w:eastAsia="Arial" w:hAnsi="Arial"/>
                  <w:sz w:val="16"/>
                  <w:szCs w:val="16"/>
                  <w:color w:val="0000EE"/>
                  <w:w w:val="91"/>
                </w:rPr>
                <w:t>Destination XL Group, Inc. 2016 Incentive Compensation Plan, as amended (included as Exhibit 10.1 to the Registrant’s Current Report on Form 8-K filed</w:t>
              </w:r>
            </w:hyperlink>
          </w:p>
        </w:tc>
      </w:tr>
      <w:tr>
        <w:trPr>
          <w:trHeight w:val="170"/>
        </w:trPr>
        <w:tc>
          <w:tcPr>
            <w:tcW w:w="1320" w:type="dxa"/>
            <w:vAlign w:val="bottom"/>
          </w:tcPr>
          <w:p>
            <w:pPr>
              <w:spacing w:after="0"/>
              <w:rPr>
                <w:sz w:val="14"/>
                <w:szCs w:val="14"/>
                <w:color w:val="auto"/>
              </w:rPr>
            </w:pPr>
          </w:p>
        </w:tc>
        <w:tc>
          <w:tcPr>
            <w:tcW w:w="9860" w:type="dxa"/>
            <w:vAlign w:val="bottom"/>
            <w:tcBorders>
              <w:top w:val="single" w:sz="8" w:color="0000EE"/>
            </w:tcBorders>
            <w:gridSpan w:val="5"/>
          </w:tcPr>
          <w:p>
            <w:pPr>
              <w:spacing w:after="0" w:line="171" w:lineRule="exact"/>
              <w:rPr>
                <w:rFonts w:ascii="Arial" w:cs="Arial" w:eastAsia="Arial" w:hAnsi="Arial"/>
                <w:sz w:val="16"/>
                <w:szCs w:val="16"/>
                <w:color w:val="0000EE"/>
              </w:rPr>
            </w:pPr>
            <w:hyperlink r:id="rId13">
              <w:r>
                <w:rPr>
                  <w:rFonts w:ascii="Arial" w:cs="Arial" w:eastAsia="Arial" w:hAnsi="Arial"/>
                  <w:sz w:val="16"/>
                  <w:szCs w:val="16"/>
                  <w:color w:val="0000EE"/>
                </w:rPr>
                <w:t>on August 6, 2021 and incorporated herein by reference).</w:t>
              </w:r>
            </w:hyperlink>
          </w:p>
        </w:tc>
        <w:tc>
          <w:tcPr>
            <w:tcW w:w="100" w:type="dxa"/>
            <w:vAlign w:val="bottom"/>
          </w:tcPr>
          <w:p>
            <w:pPr>
              <w:spacing w:after="0"/>
              <w:rPr>
                <w:sz w:val="14"/>
                <w:szCs w:val="14"/>
                <w:color w:val="auto"/>
              </w:rPr>
            </w:pPr>
          </w:p>
        </w:tc>
      </w:tr>
      <w:tr>
        <w:trPr>
          <w:trHeight w:val="519"/>
        </w:trPr>
        <w:tc>
          <w:tcPr>
            <w:tcW w:w="1320" w:type="dxa"/>
            <w:vAlign w:val="bottom"/>
            <w:tcBorders>
              <w:bottom w:val="single" w:sz="8" w:color="9A9A9A"/>
            </w:tcBorders>
          </w:tcPr>
          <w:p>
            <w:pPr>
              <w:spacing w:after="0"/>
              <w:rPr>
                <w:sz w:val="24"/>
                <w:szCs w:val="24"/>
                <w:color w:val="auto"/>
              </w:rPr>
            </w:pPr>
          </w:p>
        </w:tc>
        <w:tc>
          <w:tcPr>
            <w:tcW w:w="1520" w:type="dxa"/>
            <w:vAlign w:val="bottom"/>
            <w:tcBorders>
              <w:top w:val="single" w:sz="8" w:color="0000EE"/>
              <w:bottom w:val="single" w:sz="8" w:color="9A9A9A"/>
            </w:tcBorders>
          </w:tcPr>
          <w:p>
            <w:pPr>
              <w:spacing w:after="0"/>
              <w:rPr>
                <w:sz w:val="24"/>
                <w:szCs w:val="24"/>
                <w:color w:val="auto"/>
              </w:rPr>
            </w:pPr>
          </w:p>
        </w:tc>
        <w:tc>
          <w:tcPr>
            <w:tcW w:w="212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7140575</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000033"/>
        </w:rPr>
        <w:t>SIGNATURES</w:t>
      </w:r>
    </w:p>
    <w:p>
      <w:pPr>
        <w:spacing w:after="0" w:line="19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November 19, 2021.</w:t>
      </w:r>
    </w:p>
    <w:p>
      <w:pPr>
        <w:spacing w:after="0" w:line="356"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ESTINATION</w:t>
      </w:r>
      <w:r>
        <w:rPr>
          <w:rFonts w:ascii="Arial" w:cs="Arial" w:eastAsia="Arial" w:hAnsi="Arial"/>
          <w:sz w:val="16"/>
          <w:szCs w:val="16"/>
          <w:color w:val="auto"/>
        </w:rPr>
        <w:t xml:space="preserve"> XL G</w:t>
      </w:r>
      <w:r>
        <w:rPr>
          <w:rFonts w:ascii="Arial" w:cs="Arial" w:eastAsia="Arial" w:hAnsi="Arial"/>
          <w:sz w:val="12"/>
          <w:szCs w:val="12"/>
          <w:color w:val="auto"/>
        </w:rPr>
        <w:t>ROUP</w:t>
      </w:r>
      <w:r>
        <w:rPr>
          <w:rFonts w:ascii="Arial" w:cs="Arial" w:eastAsia="Arial" w:hAnsi="Arial"/>
          <w:sz w:val="16"/>
          <w:szCs w:val="16"/>
          <w:color w:val="auto"/>
        </w:rPr>
        <w:t>, I</w:t>
      </w:r>
      <w:r>
        <w:rPr>
          <w:rFonts w:ascii="Arial" w:cs="Arial" w:eastAsia="Arial" w:hAnsi="Arial"/>
          <w:sz w:val="12"/>
          <w:szCs w:val="12"/>
          <w:color w:val="auto"/>
        </w:rPr>
        <w:t>NC.</w:t>
      </w:r>
    </w:p>
    <w:p>
      <w:pPr>
        <w:spacing w:after="0" w:line="214" w:lineRule="exact"/>
        <w:rPr>
          <w:sz w:val="20"/>
          <w:szCs w:val="20"/>
          <w:color w:val="auto"/>
        </w:rPr>
      </w:pPr>
    </w:p>
    <w:p>
      <w:pPr>
        <w:ind w:left="6700"/>
        <w:spacing w:after="0"/>
        <w:tabs>
          <w:tab w:leader="none" w:pos="8480" w:val="left"/>
        </w:tabs>
        <w:rPr>
          <w:sz w:val="20"/>
          <w:szCs w:val="20"/>
          <w:color w:val="auto"/>
        </w:rPr>
      </w:pPr>
      <w:r>
        <w:rPr>
          <w:rFonts w:ascii="Arial" w:cs="Arial" w:eastAsia="Arial" w:hAnsi="Arial"/>
          <w:sz w:val="16"/>
          <w:szCs w:val="16"/>
          <w:color w:val="000033"/>
        </w:rPr>
        <w:t>By:</w:t>
      </w:r>
      <w:r>
        <w:rPr>
          <w:sz w:val="20"/>
          <w:szCs w:val="20"/>
          <w:color w:val="auto"/>
        </w:rPr>
        <w:tab/>
      </w:r>
      <w:r>
        <w:rPr>
          <w:rFonts w:ascii="Arial" w:cs="Arial" w:eastAsia="Arial" w:hAnsi="Arial"/>
          <w:sz w:val="19"/>
          <w:szCs w:val="19"/>
          <w:color w:val="000033"/>
        </w:rPr>
        <w:t>/</w:t>
      </w:r>
      <w:r>
        <w:rPr>
          <w:rFonts w:ascii="Arial" w:cs="Arial" w:eastAsia="Arial" w:hAnsi="Arial"/>
          <w:sz w:val="15"/>
          <w:szCs w:val="15"/>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9525</wp:posOffset>
            </wp:positionV>
            <wp:extent cx="26295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629535" cy="7620"/>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3"/>
          <w:szCs w:val="13"/>
          <w:b w:val="1"/>
          <w:bCs w:val="1"/>
          <w:color w:val="000033"/>
        </w:rPr>
        <w:t>Robert S. Molloy</w:t>
      </w:r>
    </w:p>
    <w:p>
      <w:pPr>
        <w:jc w:val="center"/>
        <w:ind w:left="7100"/>
        <w:spacing w:after="0"/>
        <w:rPr>
          <w:sz w:val="20"/>
          <w:szCs w:val="20"/>
          <w:color w:val="auto"/>
        </w:rPr>
      </w:pPr>
      <w:r>
        <w:rPr>
          <w:rFonts w:ascii="Arial" w:cs="Arial" w:eastAsia="Arial" w:hAnsi="Arial"/>
          <w:sz w:val="13"/>
          <w:szCs w:val="13"/>
          <w:b w:val="1"/>
          <w:bCs w:val="1"/>
          <w:color w:val="000033"/>
        </w:rPr>
        <w:t>General Counsel and Secretary</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00033"/>
        </w:rPr>
        <w:t>KNOW ALL PERSONS BY THESE PRESENTS, that each person whose signature appears below constitutes and appoints Harvey S. Kanter and Robert S. Molloy as such person’s true and lawful attorney-in-fact and agent, each with full power of substitution and resubstitution, for such person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her substitute or substitutes, may lawfully do or cause to be done by virtue hereof.</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000033"/>
        </w:rPr>
        <w:t>Pursuant to the requirements of the Securities Act of 1933, this Registration Statement has been signed by the following persons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center"/>
              <w:ind w:right="1609"/>
              <w:spacing w:after="0"/>
              <w:rPr>
                <w:sz w:val="20"/>
                <w:szCs w:val="20"/>
                <w:color w:val="auto"/>
              </w:rPr>
            </w:pPr>
            <w:r>
              <w:rPr>
                <w:rFonts w:ascii="Arial" w:cs="Arial" w:eastAsia="Arial" w:hAnsi="Arial"/>
                <w:sz w:val="14"/>
                <w:szCs w:val="14"/>
                <w:b w:val="1"/>
                <w:bCs w:val="1"/>
                <w:color w:val="000033"/>
                <w:w w:val="91"/>
              </w:rPr>
              <w:t>Signatures</w:t>
            </w:r>
          </w:p>
        </w:tc>
        <w:tc>
          <w:tcPr>
            <w:tcW w:w="180" w:type="dxa"/>
            <w:vAlign w:val="bottom"/>
          </w:tcPr>
          <w:p>
            <w:pPr>
              <w:spacing w:after="0"/>
              <w:rPr>
                <w:sz w:val="16"/>
                <w:szCs w:val="16"/>
                <w:color w:val="auto"/>
              </w:rPr>
            </w:pPr>
          </w:p>
        </w:tc>
        <w:tc>
          <w:tcPr>
            <w:tcW w:w="500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000033"/>
              </w:rPr>
              <w:t>Title</w:t>
            </w:r>
          </w:p>
        </w:tc>
        <w:tc>
          <w:tcPr>
            <w:tcW w:w="140" w:type="dxa"/>
            <w:vAlign w:val="bottom"/>
          </w:tcPr>
          <w:p>
            <w:pPr>
              <w:spacing w:after="0"/>
              <w:rPr>
                <w:sz w:val="16"/>
                <w:szCs w:val="16"/>
                <w:color w:val="auto"/>
              </w:rPr>
            </w:pP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000033"/>
              </w:rPr>
              <w:t>Date</w:t>
            </w:r>
          </w:p>
        </w:tc>
      </w:tr>
      <w:tr>
        <w:trPr>
          <w:trHeight w:val="349"/>
        </w:trPr>
        <w:tc>
          <w:tcPr>
            <w:tcW w:w="146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color w:val="000033"/>
              </w:rPr>
              <w:t>/s/</w:t>
            </w:r>
          </w:p>
        </w:tc>
        <w:tc>
          <w:tcPr>
            <w:tcW w:w="2560" w:type="dxa"/>
            <w:vAlign w:val="bottom"/>
            <w:tcBorders>
              <w:bottom w:val="single" w:sz="8" w:color="auto"/>
            </w:tcBorders>
            <w:gridSpan w:val="2"/>
          </w:tcPr>
          <w:p>
            <w:pPr>
              <w:jc w:val="center"/>
              <w:ind w:right="1149"/>
              <w:spacing w:after="0"/>
              <w:rPr>
                <w:sz w:val="20"/>
                <w:szCs w:val="20"/>
                <w:color w:val="auto"/>
              </w:rPr>
            </w:pPr>
            <w:r>
              <w:rPr>
                <w:rFonts w:ascii="Arial" w:cs="Arial" w:eastAsia="Arial" w:hAnsi="Arial"/>
                <w:sz w:val="14"/>
                <w:szCs w:val="14"/>
                <w:color w:val="000033"/>
                <w:w w:val="98"/>
              </w:rPr>
              <w:t>HARVEY S. KANTER</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President and Chief Executive Officer (Principal Executive Officer) and Director</w:t>
            </w:r>
          </w:p>
        </w:tc>
        <w:tc>
          <w:tcPr>
            <w:tcW w:w="1920" w:type="dxa"/>
            <w:vAlign w:val="bottom"/>
          </w:tcPr>
          <w:p>
            <w:pPr>
              <w:spacing w:after="0"/>
              <w:rPr>
                <w:sz w:val="20"/>
                <w:szCs w:val="20"/>
                <w:color w:val="auto"/>
              </w:rPr>
            </w:pPr>
            <w:r>
              <w:rPr>
                <w:rFonts w:ascii="Arial" w:cs="Arial" w:eastAsia="Arial" w:hAnsi="Arial"/>
                <w:sz w:val="14"/>
                <w:szCs w:val="14"/>
                <w:color w:val="000033"/>
              </w:rPr>
              <w:t>November 19, 2021</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2"/>
          </w:tcPr>
          <w:p>
            <w:pPr>
              <w:jc w:val="center"/>
              <w:ind w:right="1389"/>
              <w:spacing w:after="0"/>
              <w:rPr>
                <w:sz w:val="20"/>
                <w:szCs w:val="20"/>
                <w:color w:val="auto"/>
              </w:rPr>
            </w:pPr>
            <w:r>
              <w:rPr>
                <w:rFonts w:ascii="Arial" w:cs="Arial" w:eastAsia="Arial" w:hAnsi="Arial"/>
                <w:sz w:val="14"/>
                <w:szCs w:val="14"/>
                <w:b w:val="1"/>
                <w:bCs w:val="1"/>
                <w:color w:val="000033"/>
                <w:w w:val="94"/>
              </w:rPr>
              <w:t>Harvey S. Kanter</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000033"/>
              </w:rPr>
              <w:t>/s/</w:t>
            </w:r>
          </w:p>
        </w:tc>
        <w:tc>
          <w:tcPr>
            <w:tcW w:w="2740" w:type="dxa"/>
            <w:vAlign w:val="bottom"/>
            <w:tcBorders>
              <w:bottom w:val="single" w:sz="8" w:color="auto"/>
            </w:tcBorders>
            <w:gridSpan w:val="3"/>
          </w:tcPr>
          <w:p>
            <w:pPr>
              <w:jc w:val="center"/>
              <w:ind w:right="969"/>
              <w:spacing w:after="0"/>
              <w:rPr>
                <w:sz w:val="20"/>
                <w:szCs w:val="20"/>
                <w:color w:val="auto"/>
              </w:rPr>
            </w:pPr>
            <w:r>
              <w:rPr>
                <w:rFonts w:ascii="Arial" w:cs="Arial" w:eastAsia="Arial" w:hAnsi="Arial"/>
                <w:sz w:val="14"/>
                <w:szCs w:val="14"/>
                <w:color w:val="000033"/>
                <w:w w:val="93"/>
              </w:rPr>
              <w:t>PETER H. STRATTON, JR.</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w w:val="99"/>
              </w:rPr>
              <w:t>Executive Vice President, Chief Financial Officer and Treasurer (Principal Financial</w:t>
            </w:r>
          </w:p>
        </w:tc>
        <w:tc>
          <w:tcPr>
            <w:tcW w:w="1920" w:type="dxa"/>
            <w:vAlign w:val="bottom"/>
          </w:tcPr>
          <w:p>
            <w:pPr>
              <w:spacing w:after="0"/>
              <w:rPr>
                <w:sz w:val="20"/>
                <w:szCs w:val="20"/>
                <w:color w:val="auto"/>
              </w:rPr>
            </w:pPr>
            <w:r>
              <w:rPr>
                <w:rFonts w:ascii="Arial" w:cs="Arial" w:eastAsia="Arial" w:hAnsi="Arial"/>
                <w:sz w:val="14"/>
                <w:szCs w:val="14"/>
                <w:color w:val="000033"/>
              </w:rPr>
              <w:t>November 19, 2021</w:t>
            </w:r>
          </w:p>
        </w:tc>
      </w:tr>
      <w:tr>
        <w:trPr>
          <w:trHeight w:val="206"/>
        </w:trPr>
        <w:tc>
          <w:tcPr>
            <w:tcW w:w="1280" w:type="dxa"/>
            <w:vAlign w:val="bottom"/>
          </w:tcPr>
          <w:p>
            <w:pPr>
              <w:spacing w:after="0"/>
              <w:rPr>
                <w:sz w:val="17"/>
                <w:szCs w:val="17"/>
                <w:color w:val="auto"/>
              </w:rPr>
            </w:pPr>
          </w:p>
        </w:tc>
        <w:tc>
          <w:tcPr>
            <w:tcW w:w="2740" w:type="dxa"/>
            <w:vAlign w:val="bottom"/>
            <w:gridSpan w:val="3"/>
          </w:tcPr>
          <w:p>
            <w:pPr>
              <w:jc w:val="center"/>
              <w:ind w:right="1189"/>
              <w:spacing w:after="0"/>
              <w:rPr>
                <w:sz w:val="20"/>
                <w:szCs w:val="20"/>
                <w:color w:val="auto"/>
              </w:rPr>
            </w:pPr>
            <w:r>
              <w:rPr>
                <w:rFonts w:ascii="Arial" w:cs="Arial" w:eastAsia="Arial" w:hAnsi="Arial"/>
                <w:sz w:val="14"/>
                <w:szCs w:val="14"/>
                <w:b w:val="1"/>
                <w:bCs w:val="1"/>
                <w:color w:val="000033"/>
                <w:w w:val="94"/>
              </w:rPr>
              <w:t>Peter H. Stratton, Jr.</w:t>
            </w:r>
          </w:p>
        </w:tc>
        <w:tc>
          <w:tcPr>
            <w:tcW w:w="18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Officer)</w:t>
            </w:r>
          </w:p>
        </w:tc>
        <w:tc>
          <w:tcPr>
            <w:tcW w:w="192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000033"/>
                <w:w w:val="80"/>
              </w:rPr>
              <w:t>/s/</w:t>
            </w:r>
          </w:p>
        </w:tc>
        <w:tc>
          <w:tcPr>
            <w:tcW w:w="2560" w:type="dxa"/>
            <w:vAlign w:val="bottom"/>
            <w:tcBorders>
              <w:bottom w:val="single" w:sz="8" w:color="auto"/>
            </w:tcBorders>
            <w:gridSpan w:val="2"/>
          </w:tcPr>
          <w:p>
            <w:pPr>
              <w:jc w:val="center"/>
              <w:ind w:right="1149"/>
              <w:spacing w:after="0"/>
              <w:rPr>
                <w:sz w:val="20"/>
                <w:szCs w:val="20"/>
                <w:color w:val="auto"/>
              </w:rPr>
            </w:pPr>
            <w:r>
              <w:rPr>
                <w:rFonts w:ascii="Arial" w:cs="Arial" w:eastAsia="Arial" w:hAnsi="Arial"/>
                <w:sz w:val="14"/>
                <w:szCs w:val="14"/>
                <w:color w:val="000033"/>
                <w:w w:val="95"/>
              </w:rPr>
              <w:t>JOHN F. COONEY</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w w:val="96"/>
              </w:rPr>
              <w:t>Vice President, Managing Director, Chief Accounting Officer and Corporate Controller</w:t>
            </w:r>
          </w:p>
        </w:tc>
        <w:tc>
          <w:tcPr>
            <w:tcW w:w="1920" w:type="dxa"/>
            <w:vAlign w:val="bottom"/>
          </w:tcPr>
          <w:p>
            <w:pPr>
              <w:spacing w:after="0"/>
              <w:rPr>
                <w:sz w:val="20"/>
                <w:szCs w:val="20"/>
                <w:color w:val="auto"/>
              </w:rPr>
            </w:pPr>
            <w:r>
              <w:rPr>
                <w:rFonts w:ascii="Arial" w:cs="Arial" w:eastAsia="Arial" w:hAnsi="Arial"/>
                <w:sz w:val="14"/>
                <w:szCs w:val="14"/>
                <w:color w:val="000033"/>
              </w:rPr>
              <w:t>November 19, 2021</w:t>
            </w:r>
          </w:p>
        </w:tc>
      </w:tr>
      <w:tr>
        <w:trPr>
          <w:trHeight w:val="20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2"/>
          </w:tcPr>
          <w:p>
            <w:pPr>
              <w:jc w:val="center"/>
              <w:ind w:right="1389"/>
              <w:spacing w:after="0"/>
              <w:rPr>
                <w:sz w:val="20"/>
                <w:szCs w:val="20"/>
                <w:color w:val="auto"/>
              </w:rPr>
            </w:pPr>
            <w:r>
              <w:rPr>
                <w:rFonts w:ascii="Arial" w:cs="Arial" w:eastAsia="Arial" w:hAnsi="Arial"/>
                <w:sz w:val="14"/>
                <w:szCs w:val="14"/>
                <w:b w:val="1"/>
                <w:bCs w:val="1"/>
                <w:color w:val="000033"/>
                <w:w w:val="89"/>
              </w:rPr>
              <w:t>John F. Cooney</w:t>
            </w:r>
          </w:p>
        </w:tc>
        <w:tc>
          <w:tcPr>
            <w:tcW w:w="18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(Principal Accounting Officer)</w:t>
            </w: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ind w:left="1160"/>
              <w:spacing w:after="0"/>
              <w:rPr>
                <w:sz w:val="20"/>
                <w:szCs w:val="20"/>
                <w:color w:val="auto"/>
              </w:rPr>
            </w:pPr>
            <w:r>
              <w:rPr>
                <w:rFonts w:ascii="Arial" w:cs="Arial" w:eastAsia="Arial" w:hAnsi="Arial"/>
                <w:sz w:val="13"/>
                <w:szCs w:val="13"/>
                <w:color w:val="000033"/>
                <w:w w:val="72"/>
              </w:rPr>
              <w:t>/s/</w:t>
            </w:r>
          </w:p>
        </w:tc>
        <w:tc>
          <w:tcPr>
            <w:tcW w:w="2740" w:type="dxa"/>
            <w:vAlign w:val="bottom"/>
            <w:tcBorders>
              <w:bottom w:val="single" w:sz="8" w:color="auto"/>
            </w:tcBorders>
            <w:gridSpan w:val="3"/>
          </w:tcPr>
          <w:p>
            <w:pPr>
              <w:jc w:val="center"/>
              <w:ind w:right="949"/>
              <w:spacing w:after="0"/>
              <w:rPr>
                <w:sz w:val="20"/>
                <w:szCs w:val="20"/>
                <w:color w:val="auto"/>
              </w:rPr>
            </w:pPr>
            <w:r>
              <w:rPr>
                <w:rFonts w:ascii="Arial" w:cs="Arial" w:eastAsia="Arial" w:hAnsi="Arial"/>
                <w:sz w:val="14"/>
                <w:szCs w:val="14"/>
                <w:color w:val="000033"/>
                <w:w w:val="98"/>
              </w:rPr>
              <w:t>LIONEL F. CONACHER</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Chairman of the Board of Directors</w:t>
            </w:r>
          </w:p>
        </w:tc>
        <w:tc>
          <w:tcPr>
            <w:tcW w:w="1920" w:type="dxa"/>
            <w:vAlign w:val="bottom"/>
          </w:tcPr>
          <w:p>
            <w:pPr>
              <w:spacing w:after="0"/>
              <w:rPr>
                <w:sz w:val="20"/>
                <w:szCs w:val="20"/>
                <w:color w:val="auto"/>
              </w:rPr>
            </w:pPr>
            <w:r>
              <w:rPr>
                <w:rFonts w:ascii="Arial" w:cs="Arial" w:eastAsia="Arial" w:hAnsi="Arial"/>
                <w:sz w:val="14"/>
                <w:szCs w:val="14"/>
                <w:color w:val="000033"/>
              </w:rPr>
              <w:t>November 19, 2021</w:t>
            </w:r>
          </w:p>
        </w:tc>
      </w:tr>
      <w:tr>
        <w:trPr>
          <w:trHeight w:val="203"/>
        </w:trPr>
        <w:tc>
          <w:tcPr>
            <w:tcW w:w="1280" w:type="dxa"/>
            <w:vAlign w:val="bottom"/>
          </w:tcPr>
          <w:p>
            <w:pPr>
              <w:spacing w:after="0"/>
              <w:rPr>
                <w:sz w:val="17"/>
                <w:szCs w:val="17"/>
                <w:color w:val="auto"/>
              </w:rPr>
            </w:pPr>
          </w:p>
        </w:tc>
        <w:tc>
          <w:tcPr>
            <w:tcW w:w="2740" w:type="dxa"/>
            <w:vAlign w:val="bottom"/>
            <w:gridSpan w:val="3"/>
          </w:tcPr>
          <w:p>
            <w:pPr>
              <w:jc w:val="center"/>
              <w:ind w:right="1209"/>
              <w:spacing w:after="0"/>
              <w:rPr>
                <w:sz w:val="20"/>
                <w:szCs w:val="20"/>
                <w:color w:val="auto"/>
              </w:rPr>
            </w:pPr>
            <w:r>
              <w:rPr>
                <w:rFonts w:ascii="Arial" w:cs="Arial" w:eastAsia="Arial" w:hAnsi="Arial"/>
                <w:sz w:val="14"/>
                <w:szCs w:val="14"/>
                <w:b w:val="1"/>
                <w:bCs w:val="1"/>
                <w:color w:val="000033"/>
                <w:w w:val="93"/>
              </w:rPr>
              <w:t>Lionel F. Conacher</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000033"/>
              </w:rPr>
              <w:t>/s/</w:t>
            </w:r>
          </w:p>
        </w:tc>
        <w:tc>
          <w:tcPr>
            <w:tcW w:w="2340" w:type="dxa"/>
            <w:vAlign w:val="bottom"/>
            <w:tcBorders>
              <w:bottom w:val="single" w:sz="8" w:color="auto"/>
            </w:tcBorders>
          </w:tcPr>
          <w:p>
            <w:pPr>
              <w:jc w:val="center"/>
              <w:ind w:right="1369"/>
              <w:spacing w:after="0"/>
              <w:rPr>
                <w:sz w:val="20"/>
                <w:szCs w:val="20"/>
                <w:color w:val="auto"/>
              </w:rPr>
            </w:pPr>
            <w:r>
              <w:rPr>
                <w:rFonts w:ascii="Arial" w:cs="Arial" w:eastAsia="Arial" w:hAnsi="Arial"/>
                <w:sz w:val="14"/>
                <w:szCs w:val="14"/>
                <w:color w:val="000033"/>
                <w:w w:val="99"/>
              </w:rPr>
              <w:t>JACK BOYLE</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20" w:type="dxa"/>
            <w:vAlign w:val="bottom"/>
          </w:tcPr>
          <w:p>
            <w:pPr>
              <w:spacing w:after="0"/>
              <w:rPr>
                <w:sz w:val="20"/>
                <w:szCs w:val="20"/>
                <w:color w:val="auto"/>
              </w:rPr>
            </w:pPr>
            <w:r>
              <w:rPr>
                <w:rFonts w:ascii="Arial" w:cs="Arial" w:eastAsia="Arial" w:hAnsi="Arial"/>
                <w:sz w:val="14"/>
                <w:szCs w:val="14"/>
                <w:color w:val="000033"/>
              </w:rPr>
              <w:t>November 19, 2021</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2"/>
          </w:tcPr>
          <w:p>
            <w:pPr>
              <w:jc w:val="center"/>
              <w:ind w:right="1389"/>
              <w:spacing w:after="0"/>
              <w:rPr>
                <w:sz w:val="20"/>
                <w:szCs w:val="20"/>
                <w:color w:val="auto"/>
              </w:rPr>
            </w:pPr>
            <w:r>
              <w:rPr>
                <w:rFonts w:ascii="Arial" w:cs="Arial" w:eastAsia="Arial" w:hAnsi="Arial"/>
                <w:sz w:val="14"/>
                <w:szCs w:val="14"/>
                <w:b w:val="1"/>
                <w:bCs w:val="1"/>
                <w:color w:val="000033"/>
                <w:w w:val="90"/>
              </w:rPr>
              <w:t>Jack Boyle</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000033"/>
              </w:rPr>
              <w:t>/s/</w:t>
            </w:r>
          </w:p>
        </w:tc>
        <w:tc>
          <w:tcPr>
            <w:tcW w:w="2560" w:type="dxa"/>
            <w:vAlign w:val="bottom"/>
            <w:tcBorders>
              <w:bottom w:val="single" w:sz="8" w:color="auto"/>
            </w:tcBorders>
            <w:gridSpan w:val="2"/>
          </w:tcPr>
          <w:p>
            <w:pPr>
              <w:jc w:val="center"/>
              <w:ind w:right="1149"/>
              <w:spacing w:after="0"/>
              <w:rPr>
                <w:sz w:val="20"/>
                <w:szCs w:val="20"/>
                <w:color w:val="auto"/>
              </w:rPr>
            </w:pPr>
            <w:r>
              <w:rPr>
                <w:rFonts w:ascii="Arial" w:cs="Arial" w:eastAsia="Arial" w:hAnsi="Arial"/>
                <w:sz w:val="14"/>
                <w:szCs w:val="14"/>
                <w:color w:val="000033"/>
              </w:rPr>
              <w:t>WILLEM MESDAG</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20" w:type="dxa"/>
            <w:vAlign w:val="bottom"/>
          </w:tcPr>
          <w:p>
            <w:pPr>
              <w:spacing w:after="0"/>
              <w:rPr>
                <w:sz w:val="20"/>
                <w:szCs w:val="20"/>
                <w:color w:val="auto"/>
              </w:rPr>
            </w:pPr>
            <w:r>
              <w:rPr>
                <w:rFonts w:ascii="Arial" w:cs="Arial" w:eastAsia="Arial" w:hAnsi="Arial"/>
                <w:sz w:val="14"/>
                <w:szCs w:val="14"/>
                <w:color w:val="000033"/>
              </w:rPr>
              <w:t>November 19, 2021</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2"/>
          </w:tcPr>
          <w:p>
            <w:pPr>
              <w:jc w:val="center"/>
              <w:ind w:right="1389"/>
              <w:spacing w:after="0"/>
              <w:rPr>
                <w:sz w:val="20"/>
                <w:szCs w:val="20"/>
                <w:color w:val="auto"/>
              </w:rPr>
            </w:pPr>
            <w:r>
              <w:rPr>
                <w:rFonts w:ascii="Arial" w:cs="Arial" w:eastAsia="Arial" w:hAnsi="Arial"/>
                <w:sz w:val="14"/>
                <w:szCs w:val="14"/>
                <w:b w:val="1"/>
                <w:bCs w:val="1"/>
                <w:color w:val="000033"/>
                <w:w w:val="92"/>
              </w:rPr>
              <w:t>Willem Mesdag</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000033"/>
                <w:w w:val="72"/>
              </w:rPr>
              <w:t>/s/</w:t>
            </w:r>
          </w:p>
        </w:tc>
        <w:tc>
          <w:tcPr>
            <w:tcW w:w="2340" w:type="dxa"/>
            <w:vAlign w:val="bottom"/>
            <w:tcBorders>
              <w:bottom w:val="single" w:sz="8" w:color="auto"/>
            </w:tcBorders>
          </w:tcPr>
          <w:p>
            <w:pPr>
              <w:jc w:val="center"/>
              <w:ind w:right="1329"/>
              <w:spacing w:after="0"/>
              <w:rPr>
                <w:sz w:val="20"/>
                <w:szCs w:val="20"/>
                <w:color w:val="auto"/>
              </w:rPr>
            </w:pPr>
            <w:r>
              <w:rPr>
                <w:rFonts w:ascii="Arial" w:cs="Arial" w:eastAsia="Arial" w:hAnsi="Arial"/>
                <w:sz w:val="14"/>
                <w:szCs w:val="14"/>
                <w:color w:val="000033"/>
                <w:w w:val="99"/>
              </w:rPr>
              <w:t>IVY ROSS</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20" w:type="dxa"/>
            <w:vAlign w:val="bottom"/>
          </w:tcPr>
          <w:p>
            <w:pPr>
              <w:spacing w:after="0"/>
              <w:rPr>
                <w:sz w:val="20"/>
                <w:szCs w:val="20"/>
                <w:color w:val="auto"/>
              </w:rPr>
            </w:pPr>
            <w:r>
              <w:rPr>
                <w:rFonts w:ascii="Arial" w:cs="Arial" w:eastAsia="Arial" w:hAnsi="Arial"/>
                <w:sz w:val="14"/>
                <w:szCs w:val="14"/>
                <w:color w:val="000033"/>
              </w:rPr>
              <w:t>November 19, 2021</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jc w:val="center"/>
              <w:ind w:right="1589"/>
              <w:spacing w:after="0"/>
              <w:rPr>
                <w:sz w:val="20"/>
                <w:szCs w:val="20"/>
                <w:color w:val="auto"/>
              </w:rPr>
            </w:pPr>
            <w:r>
              <w:rPr>
                <w:rFonts w:ascii="Arial" w:cs="Arial" w:eastAsia="Arial" w:hAnsi="Arial"/>
                <w:sz w:val="14"/>
                <w:szCs w:val="14"/>
                <w:b w:val="1"/>
                <w:bCs w:val="1"/>
                <w:color w:val="000033"/>
                <w:w w:val="90"/>
              </w:rPr>
              <w:t>Ivy Ross</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ind w:right="1229"/>
              <w:spacing w:after="0"/>
              <w:rPr>
                <w:sz w:val="20"/>
                <w:szCs w:val="20"/>
                <w:color w:val="auto"/>
              </w:rPr>
            </w:pPr>
            <w:r>
              <w:rPr>
                <w:rFonts w:ascii="Arial" w:cs="Arial" w:eastAsia="Arial" w:hAnsi="Arial"/>
                <w:sz w:val="14"/>
                <w:szCs w:val="14"/>
                <w:color w:val="000033"/>
              </w:rPr>
              <w:t>/s/ ELAINE RUBIN</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20" w:type="dxa"/>
            <w:vAlign w:val="bottom"/>
          </w:tcPr>
          <w:p>
            <w:pPr>
              <w:spacing w:after="0"/>
              <w:rPr>
                <w:sz w:val="20"/>
                <w:szCs w:val="20"/>
                <w:color w:val="auto"/>
              </w:rPr>
            </w:pPr>
            <w:r>
              <w:rPr>
                <w:rFonts w:ascii="Arial" w:cs="Arial" w:eastAsia="Arial" w:hAnsi="Arial"/>
                <w:sz w:val="14"/>
                <w:szCs w:val="14"/>
                <w:color w:val="000033"/>
              </w:rPr>
              <w:t>November 19, 2021</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2"/>
          </w:tcPr>
          <w:p>
            <w:pPr>
              <w:jc w:val="center"/>
              <w:ind w:right="1389"/>
              <w:spacing w:after="0"/>
              <w:rPr>
                <w:sz w:val="20"/>
                <w:szCs w:val="20"/>
                <w:color w:val="auto"/>
              </w:rPr>
            </w:pPr>
            <w:r>
              <w:rPr>
                <w:rFonts w:ascii="Arial" w:cs="Arial" w:eastAsia="Arial" w:hAnsi="Arial"/>
                <w:sz w:val="14"/>
                <w:szCs w:val="14"/>
                <w:b w:val="1"/>
                <w:bCs w:val="1"/>
                <w:color w:val="000033"/>
                <w:w w:val="96"/>
              </w:rPr>
              <w:t>Elaine Rubin</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ectPr>
          <w:pgSz w:w="11900" w:h="16838" w:orient="portrait"/>
          <w:cols w:equalWidth="0" w:num="1">
            <w:col w:w="11260"/>
          </w:cols>
          <w:pgMar w:left="320" w:top="305"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1790700" cy="287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90700" cy="287020"/>
                    </a:xfrm>
                    <a:prstGeom prst="rect">
                      <a:avLst/>
                    </a:prstGeom>
                    <a:noFill/>
                  </pic:spPr>
                </pic:pic>
              </a:graphicData>
            </a:graphic>
          </wp:anchor>
        </w:drawing>
        <w:t>Exhibit 5.1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November 19, 2021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555 Turnpike Street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Canton, Massachusetts 02021</w:t>
      </w:r>
    </w:p>
    <w:p>
      <w:pPr>
        <w:spacing w:after="0" w:line="91"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Additional Shares to be Issued under the Destination Group XL, Inc. 2016 Incentive Compensation Plan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7"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4,855,000 shares (the “Shares”) of common stock, $0.01 par value per share, of Destination XL Group, Inc., a Delaware corporation (the “Company”), that may be issued under the Company’s 2016 Incentive Compensation Plan, as amended (the “Plan”).</w:t>
      </w:r>
    </w:p>
    <w:p>
      <w:pPr>
        <w:spacing w:after="0" w:line="170" w:lineRule="exact"/>
        <w:rPr>
          <w:sz w:val="20"/>
          <w:szCs w:val="20"/>
          <w:color w:val="auto"/>
        </w:rPr>
      </w:pPr>
    </w:p>
    <w:p>
      <w:pPr>
        <w:jc w:val="both"/>
        <w:ind w:right="280"/>
        <w:spacing w:after="0" w:line="259" w:lineRule="auto"/>
        <w:rPr>
          <w:sz w:val="20"/>
          <w:szCs w:val="20"/>
          <w:color w:val="auto"/>
        </w:rPr>
      </w:pPr>
      <w:r>
        <w:rPr>
          <w:rFonts w:ascii="Arial" w:cs="Arial" w:eastAsia="Arial" w:hAnsi="Arial"/>
          <w:sz w:val="16"/>
          <w:szCs w:val="16"/>
          <w:color w:val="auto"/>
        </w:rPr>
        <w:t>We have examined the Certificate of Incorporation and Bylaws of the Company, each as amended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66"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We assume that the appropriate action will be taken, prior to the offer and sale of the Shares in accordance with the Plan, to register and qualify the Shares for sale under all applicable state securities or “Blue Sky” laws. We express no opinion herein as to the laws of any state or jurisdiction other than the General Corporation Law of the State of Delaware and the federal laws of the United States of America. Please note that we are opining only as to the matters expressly set forth herein, and no opinion should be inferred as to any other matters.</w:t>
      </w:r>
    </w:p>
    <w:p>
      <w:pPr>
        <w:spacing w:after="0" w:line="17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66"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Very truly yours,</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/s/ Greenberg Traurig, LLP</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GREENBERG TRAURIG, LLP</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4A4A4A"/>
        </w:rPr>
        <w:t>One International Place | Suite 2000 | Boston, Massachusetts 02110 | T +1 617.310.6000 | F +1 617.310.6001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237490</wp:posOffset>
            </wp:positionV>
            <wp:extent cx="718883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260"/>
          </w:cols>
          <w:pgMar w:left="320" w:top="579" w:right="319" w:bottom="1440" w:gutter="0" w:footer="0" w:header="0"/>
        </w:sectPr>
      </w:pPr>
    </w:p>
    <w:bookmarkStart w:id="5" w:name="page6"/>
    <w:bookmarkEnd w:id="5"/>
    <w:p>
      <w:pPr>
        <w:spacing w:after="0" w:line="233" w:lineRule="auto"/>
        <w:rPr>
          <w:sz w:val="20"/>
          <w:szCs w:val="20"/>
          <w:color w:val="auto"/>
        </w:rPr>
      </w:pPr>
      <w:r>
        <w:rPr>
          <w:rFonts w:ascii="Arial" w:cs="Arial" w:eastAsia="Arial" w:hAnsi="Arial"/>
          <w:sz w:val="11"/>
          <w:szCs w:val="11"/>
          <w:color w:val="4A4A4A"/>
        </w:rPr>
        <w:t>Albany. Amsterdam. Atlanta. Austin. Berlin</w:t>
      </w:r>
      <w:r>
        <w:rPr>
          <w:rFonts w:ascii="Arial" w:cs="Arial" w:eastAsia="Arial" w:hAnsi="Arial"/>
          <w:sz w:val="6"/>
          <w:szCs w:val="6"/>
          <w:color w:val="4A4A4A"/>
        </w:rPr>
        <w:t>¬</w:t>
      </w:r>
      <w:r>
        <w:rPr>
          <w:rFonts w:ascii="Arial" w:cs="Arial" w:eastAsia="Arial" w:hAnsi="Arial"/>
          <w:sz w:val="11"/>
          <w:szCs w:val="11"/>
          <w:color w:val="4A4A4A"/>
        </w:rPr>
        <w:t>. Boca Raton. Boston. Chicago. Dallas. Delaware. Denver. Fort Lauderdale. Houston. Las Vegas. London.</w:t>
      </w:r>
      <w:r>
        <w:rPr>
          <w:rFonts w:ascii="Arial" w:cs="Arial" w:eastAsia="Arial" w:hAnsi="Arial"/>
          <w:sz w:val="9"/>
          <w:szCs w:val="9"/>
          <w:color w:val="4A4A4A"/>
        </w:rPr>
        <w:t>*</w:t>
      </w:r>
      <w:r>
        <w:rPr>
          <w:rFonts w:ascii="Arial" w:cs="Arial" w:eastAsia="Arial" w:hAnsi="Arial"/>
          <w:sz w:val="11"/>
          <w:szCs w:val="11"/>
          <w:color w:val="4A4A4A"/>
        </w:rPr>
        <w:t xml:space="preserve"> Los Angeles. Mexico City</w:t>
      </w:r>
      <w:r>
        <w:rPr>
          <w:rFonts w:ascii="Arial" w:cs="Arial" w:eastAsia="Arial" w:hAnsi="Arial"/>
          <w:sz w:val="9"/>
          <w:szCs w:val="9"/>
          <w:color w:val="4A4A4A"/>
        </w:rPr>
        <w:t>+</w:t>
      </w:r>
      <w:r>
        <w:rPr>
          <w:rFonts w:ascii="Arial" w:cs="Arial" w:eastAsia="Arial" w:hAnsi="Arial"/>
          <w:sz w:val="11"/>
          <w:szCs w:val="11"/>
          <w:color w:val="4A4A4A"/>
        </w:rPr>
        <w:t>. Miami. Milan.</w:t>
      </w:r>
      <w:r>
        <w:rPr>
          <w:rFonts w:ascii="Arial" w:cs="Arial" w:eastAsia="Arial" w:hAnsi="Arial"/>
          <w:sz w:val="9"/>
          <w:szCs w:val="9"/>
          <w:color w:val="4A4A4A"/>
        </w:rPr>
        <w:t>»</w:t>
      </w:r>
      <w:r>
        <w:rPr>
          <w:rFonts w:ascii="Arial" w:cs="Arial" w:eastAsia="Arial" w:hAnsi="Arial"/>
          <w:sz w:val="11"/>
          <w:szCs w:val="11"/>
          <w:color w:val="4A4A4A"/>
        </w:rPr>
        <w:t xml:space="preserve"> Minneapolis. Nashville. New Jersey. New York. No County. Orlando. Philadelphia. Phoenix. Sacramento.</w:t>
      </w:r>
    </w:p>
    <w:p>
      <w:pPr>
        <w:spacing w:after="0"/>
        <w:rPr>
          <w:sz w:val="20"/>
          <w:szCs w:val="20"/>
          <w:color w:val="auto"/>
        </w:rPr>
      </w:pPr>
      <w:r>
        <w:rPr>
          <w:rFonts w:ascii="Arial" w:cs="Arial" w:eastAsia="Arial" w:hAnsi="Arial"/>
          <w:sz w:val="11"/>
          <w:szCs w:val="11"/>
          <w:color w:val="4A4A4A"/>
        </w:rPr>
        <w:t>San Francisco. Seoul</w:t>
      </w:r>
      <w:r>
        <w:rPr>
          <w:rFonts w:ascii="Arial" w:cs="Arial" w:eastAsia="Arial" w:hAnsi="Arial"/>
          <w:sz w:val="9"/>
          <w:szCs w:val="9"/>
          <w:color w:val="4A4A4A"/>
        </w:rPr>
        <w:t>∞</w:t>
      </w:r>
      <w:r>
        <w:rPr>
          <w:rFonts w:ascii="Arial" w:cs="Arial" w:eastAsia="Arial" w:hAnsi="Arial"/>
          <w:sz w:val="11"/>
          <w:szCs w:val="11"/>
          <w:color w:val="4A4A4A"/>
        </w:rPr>
        <w:t>. Shanghai. Silicon Valley. Tallahassee. Tampa. Tel Aviv.</w:t>
      </w:r>
      <w:r>
        <w:rPr>
          <w:rFonts w:ascii="Arial" w:cs="Arial" w:eastAsia="Arial" w:hAnsi="Arial"/>
          <w:sz w:val="9"/>
          <w:szCs w:val="9"/>
          <w:color w:val="4A4A4A"/>
        </w:rPr>
        <w:t>^</w:t>
      </w:r>
      <w:r>
        <w:rPr>
          <w:rFonts w:ascii="Arial" w:cs="Arial" w:eastAsia="Arial" w:hAnsi="Arial"/>
          <w:sz w:val="11"/>
          <w:szCs w:val="11"/>
          <w:color w:val="4A4A4A"/>
        </w:rPr>
        <w:t xml:space="preserve"> Tokyo.</w:t>
      </w:r>
      <w:r>
        <w:rPr>
          <w:rFonts w:ascii="Arial" w:cs="Arial" w:eastAsia="Arial" w:hAnsi="Arial"/>
          <w:sz w:val="6"/>
          <w:szCs w:val="6"/>
          <w:color w:val="4A4A4A"/>
        </w:rPr>
        <w:t>¤</w:t>
      </w:r>
      <w:r>
        <w:rPr>
          <w:rFonts w:ascii="Arial" w:cs="Arial" w:eastAsia="Arial" w:hAnsi="Arial"/>
          <w:sz w:val="11"/>
          <w:szCs w:val="11"/>
          <w:color w:val="4A4A4A"/>
        </w:rPr>
        <w:t xml:space="preserve"> Warsaw</w:t>
      </w:r>
      <w:r>
        <w:rPr>
          <w:rFonts w:ascii="Arial" w:cs="Arial" w:eastAsia="Arial" w:hAnsi="Arial"/>
          <w:sz w:val="9"/>
          <w:szCs w:val="9"/>
          <w:color w:val="4A4A4A"/>
        </w:rPr>
        <w:t>~</w:t>
      </w:r>
      <w:r>
        <w:rPr>
          <w:rFonts w:ascii="Arial" w:cs="Arial" w:eastAsia="Arial" w:hAnsi="Arial"/>
          <w:sz w:val="11"/>
          <w:szCs w:val="11"/>
          <w:color w:val="4A4A4A"/>
        </w:rPr>
        <w:t>. Washington, D.C. West Palm Beach. Westchester County.</w:t>
      </w:r>
    </w:p>
    <w:p>
      <w:pPr>
        <w:spacing w:after="0" w:line="31" w:lineRule="exact"/>
        <w:rPr>
          <w:sz w:val="20"/>
          <w:szCs w:val="20"/>
          <w:color w:val="auto"/>
        </w:rPr>
      </w:pPr>
    </w:p>
    <w:p>
      <w:pPr>
        <w:ind w:right="4620"/>
        <w:spacing w:after="0" w:line="447" w:lineRule="auto"/>
        <w:rPr>
          <w:sz w:val="20"/>
          <w:szCs w:val="20"/>
          <w:color w:val="auto"/>
        </w:rPr>
      </w:pPr>
      <w:r>
        <w:rPr>
          <w:rFonts w:ascii="Arial" w:cs="Arial" w:eastAsia="Arial" w:hAnsi="Arial"/>
          <w:sz w:val="6"/>
          <w:szCs w:val="6"/>
          <w:color w:val="4A4A4A"/>
        </w:rPr>
        <w:t>Operates as: ¬Greenberg Traurig Germany, LLP; *A separate UK registered legal entity; +Greenberg Traurig, S.C.; »Greenberg Traurig Santa Maria; ∞Greenberg Traurig LLP Foreign Legal Consultant Office; ^A branch of Greenberg Traurig, P.A., Florida, USA; ¤ GT Tokyo Horitsu Jimusho; ~Greenberg Traurig Grzesiak sp.k.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040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04075" cy="7620"/>
                    </a:xfrm>
                    <a:prstGeom prst="rect">
                      <a:avLst/>
                    </a:prstGeom>
                    <a:noFill/>
                  </pic:spPr>
                </pic:pic>
              </a:graphicData>
            </a:graphic>
          </wp:anchor>
        </w:drawing>
      </w:r>
    </w:p>
    <w:p>
      <w:pPr>
        <w:sectPr>
          <w:pgSz w:w="11900" w:h="16838" w:orient="portrait"/>
          <w:cols w:equalWidth="0" w:num="1">
            <w:col w:w="11340"/>
          </w:cols>
          <w:pgMar w:left="320" w:top="4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23.2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use of our report dated March 19, 2021, with respect to the consolidated financial statements of Destination XL Group, Inc.,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November 19, 2021</w:t>
      </w:r>
    </w:p>
    <w:sectPr>
      <w:pgSz w:w="11900" w:h="16838" w:orient="portrait"/>
      <w:cols w:equalWidth="0" w:num="1">
        <w:col w:w="11260"/>
      </w:cols>
      <w:pgMar w:left="320" w:top="3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image" Target="media/image9.png"/><Relationship Id="rId11" Type="http://schemas.openxmlformats.org/officeDocument/2006/relationships/hyperlink" Target="http://www.sec.gov/Archives/edgar/data/813298/000156459021014278/dxlg-10k_20210130.htm" TargetMode="External"/><Relationship Id="rId12" Type="http://schemas.openxmlformats.org/officeDocument/2006/relationships/hyperlink" Target="http://www.sec.gov/Archives/edgar/data/0000813298/000119312521266010/d202788d8a12b.htm" TargetMode="External"/><Relationship Id="rId13" Type="http://schemas.openxmlformats.org/officeDocument/2006/relationships/hyperlink" Target="http://www.sec.gov/Archives/edgar/data/813298/000156459021041917/dxlg-ex1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2021-11-19T11:18:26Z</dcterms:created>
  <dcterms:modified xsi:type="dcterms:W3CDTF">2021-11-19T11:18:26Z</dcterms:modified>
</cp:coreProperties>
</file>