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6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PURSUANT TO SECTION 13 OR 15(d) OF THE</w:t>
      </w:r>
    </w:p>
    <w:p>
      <w:pPr>
        <w:ind w:left="27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860"/>
        <w:spacing w:after="0"/>
        <w:tabs>
          <w:tab w:leader="none" w:pos="62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August 1, 2003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0" w:lineRule="exact"/>
        <w:rPr>
          <w:sz w:val="24"/>
          <w:szCs w:val="24"/>
          <w:color w:val="auto"/>
        </w:rPr>
      </w:pPr>
    </w:p>
    <w:p>
      <w:pPr>
        <w:spacing w:after="0" w:line="204"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21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257" w:right="1440" w:bottom="1440" w:gutter="0" w:footer="0" w:header="0"/>
        </w:sectPr>
      </w:pP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46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3300" w:space="720"/>
            <w:col w:w="6199"/>
          </w:cols>
          <w:pgMar w:left="240" w:top="1257" w:right="1440" w:bottom="1440" w:gutter="0" w:footer="0" w:header="0"/>
          <w:type w:val="continuous"/>
        </w:sectPr>
      </w:pPr>
    </w:p>
    <w:p>
      <w:pPr>
        <w:spacing w:after="0" w:line="226" w:lineRule="exact"/>
        <w:rPr>
          <w:sz w:val="24"/>
          <w:szCs w:val="24"/>
          <w:color w:val="auto"/>
        </w:rPr>
      </w:pPr>
    </w:p>
    <w:p>
      <w:pPr>
        <w:ind w:left="1380" w:right="3259" w:firstLine="527"/>
        <w:spacing w:after="0" w:line="290" w:lineRule="auto"/>
        <w:rPr>
          <w:sz w:val="20"/>
          <w:szCs w:val="20"/>
          <w:color w:val="auto"/>
        </w:rPr>
      </w:pPr>
      <w:r>
        <w:rPr>
          <w:rFonts w:ascii="Courier New" w:cs="Courier New" w:eastAsia="Courier New" w:hAnsi="Courier New"/>
          <w:sz w:val="16"/>
          <w:szCs w:val="16"/>
          <w:color w:val="auto"/>
        </w:rPr>
        <w:t>555 Turnpike Street, Canton, Massachusetts 02021 (Address of registrant's principal executive office)</w:t>
      </w:r>
    </w:p>
    <w:p>
      <w:pPr>
        <w:spacing w:after="0" w:line="367" w:lineRule="exact"/>
        <w:rPr>
          <w:sz w:val="24"/>
          <w:szCs w:val="24"/>
          <w:color w:val="auto"/>
        </w:rPr>
      </w:pPr>
    </w:p>
    <w:p>
      <w:pPr>
        <w:ind w:left="3700" w:hanging="637"/>
        <w:spacing w:after="0"/>
        <w:tabs>
          <w:tab w:leader="none" w:pos="3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 Regulation FD Disclosure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contained in this Current Report is being furnished under</w:t>
      </w:r>
    </w:p>
    <w:p>
      <w:pPr>
        <w:spacing w:after="0" w:line="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Item 9 ("Regulation FD Disclosure") and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spacing w:after="0" w:line="210" w:lineRule="exact"/>
        <w:rPr>
          <w:sz w:val="24"/>
          <w:szCs w:val="24"/>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Board of Directors of Casual Male Retail Group, Inc. (the "Company") has established a Nominating Committee. The committee consists of Alan S. Bernikow and Jesse Choper, each of whom is an independent non-employee director. Mr. Choper serves as Chairman of the committee. The Board has also voted to amend the Company's 1992 Stock Incentive Plan to eliminate the Board's authority, without stockholder approval, to reduce the exercise price of, or substitute, any stock options issued pursuant to the 1992 Stock Incentive Plan.</w:t>
      </w:r>
    </w:p>
    <w:p>
      <w:pPr>
        <w:sectPr>
          <w:pgSz w:w="11900" w:h="16838" w:orient="portrait"/>
          <w:cols w:equalWidth="0" w:num="1">
            <w:col w:w="10219"/>
          </w:cols>
          <w:pgMar w:left="240" w:top="125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CASUAL MALE RETAIL GROUP, INC.</w:t>
      </w:r>
    </w:p>
    <w:p>
      <w:pPr>
        <w:ind w:left="3700"/>
        <w:spacing w:after="0" w:line="238" w:lineRule="auto"/>
        <w:rPr>
          <w:sz w:val="20"/>
          <w:szCs w:val="20"/>
          <w:color w:val="auto"/>
        </w:rPr>
      </w:pPr>
      <w:r>
        <w:rPr>
          <w:rFonts w:ascii="Courier New" w:cs="Courier New" w:eastAsia="Courier New" w:hAnsi="Courier New"/>
          <w:sz w:val="18"/>
          <w:szCs w:val="18"/>
          <w:color w:val="auto"/>
        </w:rPr>
        <w:t>By: /s/ Dennis R. Hernreich</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Dennis R. Hernreich</w:t>
      </w:r>
    </w:p>
    <w:p>
      <w:pPr>
        <w:spacing w:after="0" w:line="3" w:lineRule="exact"/>
        <w:rPr>
          <w:sz w:val="20"/>
          <w:szCs w:val="20"/>
          <w:color w:val="auto"/>
        </w:rPr>
      </w:pPr>
    </w:p>
    <w:p>
      <w:pPr>
        <w:ind w:left="3700"/>
        <w:spacing w:after="0"/>
        <w:tabs>
          <w:tab w:leader="none" w:pos="50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Executive Vice President and Chief</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Financial Officer</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5, 2003</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78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2019-12-19T22:04:17Z</dcterms:created>
  <dcterms:modified xsi:type="dcterms:W3CDTF">2019-12-19T22:04:17Z</dcterms:modified>
</cp:coreProperties>
</file>