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56394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3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HUSIC FRANK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5.24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5,000 shares are currently exercisable and 5,000 shares will become exercisable on each of June 30, 2004 and June 30, 2005.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Frank J. Husic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07/02/2003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0918220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2019-12-16T22:44:53Z</dcterms:created>
  <dcterms:modified xsi:type="dcterms:W3CDTF">2019-12-16T22:44:53Z</dcterms:modified>
</cp:coreProperties>
</file>