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60" w:hanging="272"/>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9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9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8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272655" cy="9340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0215"/>
                    </a:xfrm>
                    <a:prstGeom prst="rect">
                      <a:avLst/>
                    </a:prstGeom>
                    <a:noFill/>
                  </pic:spPr>
                </pic:pic>
              </a:graphicData>
            </a:graphic>
          </wp:anchor>
        </w:drawing>
      </w:r>
    </w:p>
    <w:p>
      <w:pPr>
        <w:spacing w:after="0" w:line="42" w:lineRule="exact"/>
        <w:rPr>
          <w:sz w:val="24"/>
          <w:szCs w:val="24"/>
          <w:color w:val="auto"/>
        </w:rPr>
      </w:pPr>
    </w:p>
    <w:p>
      <w:pPr>
        <w:sectPr>
          <w:pgSz w:w="11900" w:h="16900" w:orient="portrait"/>
          <w:cols w:equalWidth="0" w:num="2">
            <w:col w:w="2340" w:space="300"/>
            <w:col w:w="888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00" w:type="dxa"/>
            <w:vAlign w:val="bottom"/>
            <w:gridSpan w:val="17"/>
          </w:tcPr>
          <w:p>
            <w:pPr>
              <w:ind w:left="80"/>
              <w:spacing w:after="0" w:line="175" w:lineRule="exact"/>
              <w:rPr>
                <w:rFonts w:ascii="Arial" w:cs="Arial" w:eastAsia="Arial" w:hAnsi="Arial"/>
                <w:sz w:val="17"/>
                <w:szCs w:val="17"/>
                <w:color w:val="0000EE"/>
              </w:rPr>
            </w:pPr>
            <w:hyperlink r:id="rId13">
              <w:r>
                <w:rPr>
                  <w:rFonts w:ascii="Arial" w:cs="Arial" w:eastAsia="Arial" w:hAnsi="Arial"/>
                  <w:sz w:val="17"/>
                  <w:szCs w:val="17"/>
                  <w:color w:val="0000EE"/>
                </w:rPr>
                <w:t xml:space="preserve">DESTINATION XL GROUP, INC.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DXLG</w:t>
            </w:r>
            <w:r>
              <w:rPr>
                <w:rFonts w:ascii="Arial" w:cs="Arial" w:eastAsia="Arial" w:hAnsi="Arial"/>
                <w:sz w:val="17"/>
                <w:szCs w:val="17"/>
                <w:color w:val="0000EE"/>
              </w:rPr>
              <w:t xml:space="preserve"> </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5"/>
                <w:szCs w:val="5"/>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5"/>
                <w:szCs w:val="5"/>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4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C/O RED MOUNTAIN CAPITAL</w:t>
            </w:r>
          </w:p>
        </w:tc>
        <w:tc>
          <w:tcPr>
            <w:tcW w:w="1140" w:type="dxa"/>
            <w:vAlign w:val="bottom"/>
          </w:tcPr>
          <w:p>
            <w:pPr>
              <w:spacing w:after="0"/>
              <w:rPr>
                <w:sz w:val="18"/>
                <w:szCs w:val="18"/>
                <w:color w:val="auto"/>
              </w:rPr>
            </w:pPr>
          </w:p>
        </w:tc>
        <w:tc>
          <w:tcPr>
            <w:tcW w:w="1340" w:type="dxa"/>
            <w:vAlign w:val="bottom"/>
            <w:gridSpan w:val="7"/>
          </w:tcPr>
          <w:p>
            <w:pPr>
              <w:ind w:left="260"/>
              <w:spacing w:after="0"/>
              <w:rPr>
                <w:sz w:val="20"/>
                <w:szCs w:val="20"/>
                <w:color w:val="auto"/>
              </w:rPr>
            </w:pPr>
            <w:r>
              <w:rPr>
                <w:rFonts w:ascii="Arial" w:cs="Arial" w:eastAsia="Arial" w:hAnsi="Arial"/>
                <w:sz w:val="17"/>
                <w:szCs w:val="17"/>
                <w:color w:val="0000FF"/>
              </w:rPr>
              <w:t>10/30/2017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MANAGEMENT, INC</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5"/>
          </w:tcPr>
          <w:p>
            <w:pPr>
              <w:spacing w:after="0"/>
              <w:rPr>
                <w:sz w:val="20"/>
                <w:szCs w:val="20"/>
                <w:color w:val="auto"/>
              </w:rPr>
            </w:pPr>
            <w:r>
              <w:rPr>
                <w:rFonts w:ascii="Arial" w:cs="Arial" w:eastAsia="Arial" w:hAnsi="Arial"/>
                <w:sz w:val="17"/>
                <w:szCs w:val="17"/>
                <w:color w:val="0000FF"/>
              </w:rPr>
              <w:t>10100 SANTA MONICA BOULEVARD, SUITE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 w:type="dxa"/>
            <w:vAlign w:val="bottom"/>
            <w:gridSpan w:val="3"/>
          </w:tcPr>
          <w:p>
            <w:pPr>
              <w:ind w:left="120"/>
              <w:spacing w:after="0"/>
              <w:rPr>
                <w:sz w:val="20"/>
                <w:szCs w:val="20"/>
                <w:color w:val="auto"/>
              </w:rPr>
            </w:pPr>
            <w:r>
              <w:rPr>
                <w:rFonts w:ascii="Arial" w:cs="Arial" w:eastAsia="Arial" w:hAnsi="Arial"/>
                <w:sz w:val="17"/>
                <w:szCs w:val="17"/>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7"/>
                <w:szCs w:val="17"/>
                <w:color w:val="auto"/>
              </w:rPr>
            </w:pPr>
          </w:p>
        </w:tc>
        <w:tc>
          <w:tcPr>
            <w:tcW w:w="354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114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4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7"/>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00" w:type="dxa"/>
            <w:vAlign w:val="bottom"/>
            <w:gridSpan w:val="7"/>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7,847,469</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60" w:type="dxa"/>
            <w:vAlign w:val="bottom"/>
            <w:gridSpan w:val="18"/>
          </w:tcPr>
          <w:p>
            <w:pPr>
              <w:jc w:val="right"/>
              <w:ind w:right="19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w:t>
            </w:r>
          </w:p>
        </w:tc>
        <w:tc>
          <w:tcPr>
            <w:tcW w:w="11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10/30/2017</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10/30/2017</w:t>
            </w:r>
          </w:p>
        </w:tc>
        <w:tc>
          <w:tcPr>
            <w:tcW w:w="100" w:type="dxa"/>
            <w:vAlign w:val="bottom"/>
          </w:tcPr>
          <w:p>
            <w:pPr>
              <w:spacing w:after="0"/>
              <w:rPr>
                <w:sz w:val="16"/>
                <w:szCs w:val="16"/>
                <w:color w:val="auto"/>
              </w:rPr>
            </w:pPr>
          </w:p>
        </w:tc>
        <w:tc>
          <w:tcPr>
            <w:tcW w:w="660" w:type="dxa"/>
            <w:vAlign w:val="bottom"/>
            <w:gridSpan w:val="5"/>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14,111</w:t>
            </w:r>
          </w:p>
        </w:tc>
        <w:tc>
          <w:tcPr>
            <w:tcW w:w="3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14,111</w:t>
            </w:r>
          </w:p>
        </w:tc>
        <w:tc>
          <w:tcPr>
            <w:tcW w:w="160" w:type="dxa"/>
            <w:vAlign w:val="bottom"/>
          </w:tcPr>
          <w:p>
            <w:pPr>
              <w:spacing w:after="0"/>
              <w:rPr>
                <w:sz w:val="16"/>
                <w:szCs w:val="16"/>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14,111</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ind w:left="8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40" w:type="dxa"/>
            <w:vAlign w:val="bottom"/>
            <w:tcBorders>
              <w:bottom w:val="single" w:sz="8" w:color="2C2C2C"/>
            </w:tcBorders>
            <w:gridSpan w:val="3"/>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3"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C/O RED MOUNTAIN CAPITAL MANAGEMENT, INC</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10100 SANTA MONICA BOULEVARD, SUITE 925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6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90067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3"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5"/>
          </w:tcPr>
          <w:p>
            <w:pPr>
              <w:spacing w:after="0"/>
              <w:rPr>
                <w:sz w:val="20"/>
                <w:szCs w:val="20"/>
                <w:color w:val="auto"/>
              </w:rPr>
            </w:pPr>
            <w:r>
              <w:rPr>
                <w:rFonts w:ascii="Arial" w:cs="Arial" w:eastAsia="Arial" w:hAnsi="Arial"/>
                <w:sz w:val="17"/>
                <w:szCs w:val="17"/>
                <w:color w:val="0000FF"/>
              </w:rPr>
              <w:t>10100 SANTA MONICA BOULEVARD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925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6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90067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-5669280</wp:posOffset>
            </wp:positionV>
            <wp:extent cx="24765"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127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sz w:val="1"/>
          <w:szCs w:val="1"/>
          <w:color w:val="auto"/>
        </w:rPr>
        <w:drawing>
          <wp:inline distT="0" distB="0" distL="0" distR="0">
            <wp:extent cx="33655" cy="255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5590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00" w:orient="portrait"/>
          <w:cols w:equalWidth="0" w:num="1">
            <w:col w:w="11520"/>
          </w:cols>
          <w:pgMar w:left="240" w:top="226" w:right="1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2270" cy="539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2270" cy="5396865"/>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7"/>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7"/>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7"/>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8"/>
        <w:spacing w:after="0" w:line="267"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325,115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left="140" w:hanging="13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 and chairperson fee.</w:t>
      </w:r>
    </w:p>
    <w:p>
      <w:pPr>
        <w:spacing w:after="0" w:line="52" w:lineRule="exact"/>
        <w:rPr>
          <w:rFonts w:ascii="Arial" w:cs="Arial" w:eastAsia="Arial" w:hAnsi="Arial"/>
          <w:sz w:val="13"/>
          <w:szCs w:val="13"/>
          <w:color w:val="008000"/>
        </w:rPr>
      </w:pPr>
    </w:p>
    <w:p>
      <w:pPr>
        <w:ind w:right="40" w:firstLine="8"/>
        <w:spacing w:after="0" w:line="273" w:lineRule="auto"/>
        <w:tabs>
          <w:tab w:leader="none" w:pos="1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 (as amended).</w:t>
      </w:r>
    </w:p>
    <w:p>
      <w:pPr>
        <w:spacing w:after="0" w:line="9" w:lineRule="exact"/>
        <w:rPr>
          <w:rFonts w:ascii="Arial" w:cs="Arial" w:eastAsia="Arial" w:hAnsi="Arial"/>
          <w:sz w:val="13"/>
          <w:szCs w:val="13"/>
          <w:color w:val="008000"/>
        </w:rPr>
      </w:pPr>
    </w:p>
    <w:p>
      <w:pPr>
        <w:ind w:left="140" w:hanging="13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Second Amended and Restated Non-Employee Director Compensation Plan (as amended).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-6985</wp:posOffset>
            </wp:positionV>
            <wp:extent cx="1309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6"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11/01/2017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-11430</wp:posOffset>
            </wp:positionV>
            <wp:extent cx="1954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-11430</wp:posOffset>
            </wp:positionV>
            <wp:extent cx="854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4710" cy="8255"/>
                    </a:xfrm>
                    <a:prstGeom prst="rect">
                      <a:avLst/>
                    </a:prstGeom>
                    <a:noFill/>
                  </pic:spPr>
                </pic:pic>
              </a:graphicData>
            </a:graphic>
          </wp:anchor>
        </w:drawing>
      </w:r>
    </w:p>
    <w:p>
      <w:pPr>
        <w:spacing w:after="0" w:line="55"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40" w:firstLine="8"/>
        <w:spacing w:after="0" w:line="322"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2019-12-23T15:07:11Z</dcterms:created>
  <dcterms:modified xsi:type="dcterms:W3CDTF">2019-12-23T15:07:11Z</dcterms:modified>
</cp:coreProperties>
</file>