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ANNUAL REPORT PURSUANT TO SECTION 13 OR 15(d)</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January 29, 2000 (Fiscal 2000)</w:t>
      </w:r>
    </w:p>
    <w:p>
      <w:pPr>
        <w:spacing w:after="0" w:line="7" w:lineRule="exact"/>
        <w:rPr>
          <w:sz w:val="24"/>
          <w:szCs w:val="24"/>
          <w:color w:val="auto"/>
        </w:rPr>
      </w:pPr>
    </w:p>
    <w:p>
      <w:pPr>
        <w:ind w:left="4320"/>
        <w:spacing w:after="0"/>
        <w:rPr>
          <w:sz w:val="20"/>
          <w:szCs w:val="20"/>
          <w:color w:val="auto"/>
        </w:rPr>
      </w:pPr>
      <w:r>
        <w:rPr>
          <w:rFonts w:ascii="Courier New" w:cs="Courier New" w:eastAsia="Courier New" w:hAnsi="Courier New"/>
          <w:sz w:val="14"/>
          <w:szCs w:val="14"/>
          <w:color w:val="auto"/>
        </w:rPr>
        <w:t>Commission File Number 0-15898</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5" w:right="1440" w:bottom="0" w:gutter="0" w:footer="0" w:header="0"/>
        </w:sectPr>
      </w:pPr>
    </w:p>
    <w:p>
      <w:pPr>
        <w:spacing w:after="0" w:line="173"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of principal executive offices)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04-2623104</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4"/>
          <w:szCs w:val="24"/>
          <w:color w:val="auto"/>
        </w:rPr>
      </w:pPr>
    </w:p>
    <w:p>
      <w:pPr>
        <w:sectPr>
          <w:pgSz w:w="11900" w:h="16838" w:orient="portrait"/>
          <w:cols w:equalWidth="0" w:num="2">
            <w:col w:w="3880" w:space="180"/>
            <w:col w:w="6179"/>
          </w:cols>
          <w:pgMar w:left="220" w:top="395" w:right="1440" w:bottom="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66 B Street, Needham, MA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4"/>
          <w:szCs w:val="14"/>
          <w:color w:val="auto"/>
        </w:rPr>
        <w:t>02494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sectPr>
          <w:pgSz w:w="11900" w:h="16838" w:orient="portrait"/>
          <w:cols w:equalWidth="0" w:num="2">
            <w:col w:w="5320" w:space="720"/>
            <w:col w:w="4199"/>
          </w:cols>
          <w:pgMar w:left="220" w:top="395" w:right="1440" w:bottom="0" w:gutter="0" w:footer="0" w:header="0"/>
          <w:type w:val="continuous"/>
        </w:sectPr>
      </w:pPr>
    </w:p>
    <w:p>
      <w:pPr>
        <w:jc w:val="center"/>
        <w:ind w:right="3319"/>
        <w:spacing w:after="0"/>
        <w:rPr>
          <w:sz w:val="20"/>
          <w:szCs w:val="20"/>
          <w:color w:val="auto"/>
        </w:rPr>
      </w:pPr>
      <w:r>
        <w:rPr>
          <w:rFonts w:ascii="Courier New" w:cs="Courier New" w:eastAsia="Courier New" w:hAnsi="Courier New"/>
          <w:sz w:val="14"/>
          <w:szCs w:val="14"/>
          <w:color w:val="auto"/>
        </w:rPr>
        <w:t>(781) 444-7222</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Securities registered pursuant to Section 12(b) of the Act: None</w:t>
      </w:r>
    </w:p>
    <w:p>
      <w:pPr>
        <w:sectPr>
          <w:pgSz w:w="11900" w:h="16838" w:orient="portrait"/>
          <w:cols w:equalWidth="0" w:num="1">
            <w:col w:w="10239"/>
          </w:cols>
          <w:pgMar w:left="220" w:top="395" w:right="1440" w:bottom="0" w:gutter="0" w:footer="0" w:header="0"/>
          <w:type w:val="continuous"/>
        </w:sectPr>
      </w:pP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Common Stock, $0.01 par value</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Preferred Stock Purchase Rights</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(Title of each Class)</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65" w:lineRule="exact"/>
        <w:rPr>
          <w:sz w:val="24"/>
          <w:szCs w:val="24"/>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65"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aggregate market value of the voting stock of the registrant held by non-affiliates of the registrant, based on the last sales price of such stock on April 18, 2000 was approximately $14.7 million.</w:t>
      </w:r>
    </w:p>
    <w:p>
      <w:pPr>
        <w:spacing w:after="0" w:line="163" w:lineRule="exact"/>
        <w:rPr>
          <w:sz w:val="24"/>
          <w:szCs w:val="24"/>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The registrant had 16,441,251 shares of Common Stock, $0.01 par value, outstanding as of April 18, 2000.</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6040" w:type="dxa"/>
            <w:vAlign w:val="bottom"/>
            <w:gridSpan w:val="3"/>
          </w:tcPr>
          <w:p>
            <w:pPr>
              <w:ind w:left="2240"/>
              <w:spacing w:after="0"/>
              <w:rPr>
                <w:sz w:val="20"/>
                <w:szCs w:val="20"/>
                <w:color w:val="auto"/>
              </w:rPr>
            </w:pPr>
            <w:r>
              <w:rPr>
                <w:rFonts w:ascii="Courier New" w:cs="Courier New" w:eastAsia="Courier New" w:hAnsi="Courier New"/>
                <w:sz w:val="14"/>
                <w:szCs w:val="14"/>
                <w:color w:val="auto"/>
              </w:rPr>
              <w:t>continued</w:t>
            </w:r>
          </w:p>
        </w:tc>
      </w:tr>
      <w:tr>
        <w:trPr>
          <w:trHeight w:val="640"/>
        </w:trPr>
        <w:tc>
          <w:tcPr>
            <w:tcW w:w="860" w:type="dxa"/>
            <w:vAlign w:val="bottom"/>
          </w:tcPr>
          <w:p>
            <w:pPr>
              <w:spacing w:after="0"/>
              <w:rPr>
                <w:sz w:val="24"/>
                <w:szCs w:val="24"/>
                <w:color w:val="auto"/>
              </w:rPr>
            </w:pPr>
          </w:p>
        </w:tc>
        <w:tc>
          <w:tcPr>
            <w:tcW w:w="6040" w:type="dxa"/>
            <w:vAlign w:val="bottom"/>
            <w:gridSpan w:val="3"/>
          </w:tcPr>
          <w:p>
            <w:pPr>
              <w:ind w:left="1120"/>
              <w:spacing w:after="0"/>
              <w:rPr>
                <w:sz w:val="20"/>
                <w:szCs w:val="20"/>
                <w:color w:val="auto"/>
              </w:rPr>
            </w:pPr>
            <w:r>
              <w:rPr>
                <w:rFonts w:ascii="Courier New" w:cs="Courier New" w:eastAsia="Courier New" w:hAnsi="Courier New"/>
                <w:sz w:val="14"/>
                <w:szCs w:val="14"/>
                <w:color w:val="auto"/>
              </w:rPr>
              <w:t>DOCUMENTS INCORPORATED BY REFERENCE</w:t>
            </w:r>
          </w:p>
        </w:tc>
      </w:tr>
      <w:tr>
        <w:trPr>
          <w:trHeight w:val="331"/>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Form 10-K Requirement</w:t>
            </w: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Incorporated Document</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5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2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Directors and Executive</w:t>
            </w: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All information under the caption</w:t>
            </w:r>
          </w:p>
        </w:tc>
      </w:tr>
      <w:tr>
        <w:trPr>
          <w:trHeight w:val="166"/>
        </w:trPr>
        <w:tc>
          <w:tcPr>
            <w:tcW w:w="86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Officers</w:t>
            </w: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"Nominees for Director and Executive</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Officers" in the Company's definitive</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Proxy Statement which is expected to be</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filed within 120 days of the end of the</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fiscal year ended January 29, 2000.</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Executive Compensation</w:t>
            </w: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All information under the caption</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"Executive Compensation" in the</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Company's definitive Proxy Statement</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which is expected to be filed within 120</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days of the end of the fiscal year ended</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January 29, 2000.</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Security Ownership of</w:t>
            </w: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All information under the caption</w:t>
            </w:r>
          </w:p>
        </w:tc>
      </w:tr>
      <w:tr>
        <w:trPr>
          <w:trHeight w:val="166"/>
        </w:trPr>
        <w:tc>
          <w:tcPr>
            <w:tcW w:w="86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Certain Beneficial Owners</w:t>
            </w: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"Security Ownership of Certain</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Beneficial Owners and Management" in the</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Company's definitive Proxy Statement</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which is expected to be filed within 120</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days of the end of the fiscal year ended</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January 29, 2000.</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Certain Relationships and</w:t>
            </w: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All information under the caption</w:t>
            </w:r>
          </w:p>
        </w:tc>
      </w:tr>
      <w:tr>
        <w:trPr>
          <w:trHeight w:val="166"/>
        </w:trPr>
        <w:tc>
          <w:tcPr>
            <w:tcW w:w="86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Related Transactions</w:t>
            </w: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"Certain Relationships and Related</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Transactions" in the Company's</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definitive Proxy Statement which is</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expected to be filed within 120 days of</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5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the end of the fiscal year ended January</w:t>
            </w:r>
          </w:p>
        </w:tc>
      </w:tr>
      <w:tr>
        <w:trPr>
          <w:trHeight w:val="166"/>
        </w:trPr>
        <w:tc>
          <w:tcPr>
            <w:tcW w:w="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29,</w:t>
            </w:r>
          </w:p>
        </w:tc>
        <w:tc>
          <w:tcPr>
            <w:tcW w:w="3140" w:type="dxa"/>
            <w:vAlign w:val="bottom"/>
          </w:tcPr>
          <w:p>
            <w:pPr>
              <w:jc w:val="right"/>
              <w:ind w:right="2608"/>
              <w:spacing w:after="0"/>
              <w:rPr>
                <w:sz w:val="20"/>
                <w:szCs w:val="20"/>
                <w:color w:val="auto"/>
              </w:rPr>
            </w:pPr>
            <w:r>
              <w:rPr>
                <w:rFonts w:ascii="Courier New" w:cs="Courier New" w:eastAsia="Courier New" w:hAnsi="Courier New"/>
                <w:sz w:val="14"/>
                <w:szCs w:val="14"/>
                <w:color w:val="auto"/>
              </w:rPr>
              <w:t>2000.</w:t>
            </w:r>
          </w:p>
        </w:tc>
      </w:tr>
      <w:tr>
        <w:trPr>
          <w:trHeight w:val="663"/>
        </w:trPr>
        <w:tc>
          <w:tcPr>
            <w:tcW w:w="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ectPr>
          <w:pgSz w:w="11900" w:h="16838" w:orient="portrait"/>
          <w:cols w:equalWidth="0" w:num="1">
            <w:col w:w="10239"/>
          </w:cols>
          <w:pgMar w:left="220" w:top="395"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57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DESIGNS, INC.</w:t>
            </w:r>
          </w:p>
        </w:tc>
        <w:tc>
          <w:tcPr>
            <w:tcW w:w="340" w:type="dxa"/>
            <w:vAlign w:val="bottom"/>
          </w:tcPr>
          <w:p>
            <w:pPr>
              <w:spacing w:after="0"/>
              <w:rPr>
                <w:sz w:val="14"/>
                <w:szCs w:val="14"/>
                <w:color w:val="auto"/>
              </w:rPr>
            </w:pPr>
          </w:p>
        </w:tc>
      </w:tr>
      <w:tr>
        <w:trPr>
          <w:trHeight w:val="331"/>
        </w:trPr>
        <w:tc>
          <w:tcPr>
            <w:tcW w:w="860" w:type="dxa"/>
            <w:vAlign w:val="bottom"/>
          </w:tcPr>
          <w:p>
            <w:pPr>
              <w:spacing w:after="0"/>
              <w:rPr>
                <w:sz w:val="24"/>
                <w:szCs w:val="24"/>
                <w:color w:val="auto"/>
              </w:rPr>
            </w:pPr>
          </w:p>
        </w:tc>
        <w:tc>
          <w:tcPr>
            <w:tcW w:w="570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r>
      <w:tr>
        <w:trPr>
          <w:trHeight w:val="331"/>
        </w:trPr>
        <w:tc>
          <w:tcPr>
            <w:tcW w:w="860" w:type="dxa"/>
            <w:vAlign w:val="bottom"/>
          </w:tcPr>
          <w:p>
            <w:pPr>
              <w:spacing w:after="0"/>
              <w:rPr>
                <w:sz w:val="24"/>
                <w:szCs w:val="24"/>
                <w:color w:val="auto"/>
              </w:rPr>
            </w:pPr>
          </w:p>
        </w:tc>
        <w:tc>
          <w:tcPr>
            <w:tcW w:w="57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Index to Annual Report on Form 10-K</w:t>
            </w:r>
          </w:p>
        </w:tc>
        <w:tc>
          <w:tcPr>
            <w:tcW w:w="34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57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Year Ended January 29, 2000</w:t>
            </w:r>
          </w:p>
        </w:tc>
        <w:tc>
          <w:tcPr>
            <w:tcW w:w="34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5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Business........................................................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Properties......................................................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Legal Proceedings...............................................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Market for Registrant's Common Equity and Related</w:t>
            </w:r>
          </w:p>
        </w:tc>
        <w:tc>
          <w:tcPr>
            <w:tcW w:w="3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Shareholder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Selected Financial 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Management's Discussion and Analysis of</w:t>
            </w:r>
          </w:p>
        </w:tc>
        <w:tc>
          <w:tcPr>
            <w:tcW w:w="34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Financial Condition and Results of Operations...................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Changes in and Disagreements with Accountants</w:t>
            </w:r>
          </w:p>
        </w:tc>
        <w:tc>
          <w:tcPr>
            <w:tcW w:w="34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on Accounting and Financial Disclosure..........................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Executive Compensation..........................................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Security Ownership of Certain Beneficial Owners</w:t>
            </w:r>
          </w:p>
        </w:tc>
        <w:tc>
          <w:tcPr>
            <w:tcW w:w="34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and Management..................................................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860" w:type="dxa"/>
            <w:vAlign w:val="bottom"/>
          </w:tcPr>
          <w:p>
            <w:pPr>
              <w:spacing w:after="0"/>
              <w:rPr>
                <w:sz w:val="24"/>
                <w:szCs w:val="24"/>
                <w:color w:val="auto"/>
              </w:rPr>
            </w:pP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The information called for by Items 10, 11, 12 and 13, to the</w:t>
            </w:r>
          </w:p>
        </w:tc>
        <w:tc>
          <w:tcPr>
            <w:tcW w:w="34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extent not included in this document, is incorporated herein by</w:t>
            </w:r>
          </w:p>
        </w:tc>
        <w:tc>
          <w:tcPr>
            <w:tcW w:w="3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reference to the Company's definitive proxy statement which is</w:t>
            </w:r>
          </w:p>
        </w:tc>
        <w:tc>
          <w:tcPr>
            <w:tcW w:w="3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expected to be filed within 120 days after the Company's fiscal</w:t>
            </w:r>
          </w:p>
        </w:tc>
        <w:tc>
          <w:tcPr>
            <w:tcW w:w="3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year ending January 29, 2000.</w:t>
            </w:r>
          </w:p>
        </w:tc>
        <w:tc>
          <w:tcPr>
            <w:tcW w:w="34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PART IV</w:t>
            </w: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Exhibits, Financial Statement Schedules and Reports on</w:t>
            </w:r>
          </w:p>
        </w:tc>
        <w:tc>
          <w:tcPr>
            <w:tcW w:w="3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Form 8-K........................................................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497"/>
        </w:trPr>
        <w:tc>
          <w:tcPr>
            <w:tcW w:w="8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ectPr>
          <w:pgSz w:w="11900" w:h="16838" w:orient="portrait"/>
          <w:cols w:equalWidth="0" w:num="1">
            <w:col w:w="10239"/>
          </w:cols>
          <w:pgMar w:left="220" w:top="616" w:right="1440" w:bottom="1440" w:gutter="0" w:footer="0" w:header="0"/>
        </w:sectPr>
      </w:pPr>
    </w:p>
    <w:bookmarkStart w:id="2" w:name="page3"/>
    <w:bookmarkEnd w:id="2"/>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Designs, Inc. (the "Company") is an Outlet retailer based in the United States selling quality branded apparel and accessories. The Company markets a broad selection of Levi Strauss &amp; Co. brand merchandise through outlet stores under the names "Levi's(R)/Dockers(R) Outlet By Designs," "Levi's(R) Outlet By Designs" and "Dockers(R) Outlet by Designs." The Company uses certain Levi Strauss &amp; Co. trademarks pursuant to a trademark license agreement with Levi Strauss &amp; Co.</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year 2000, the Company continued to re-align its store portfolio and overhead structure to narrow its business to one focused solely on the profitable Outlet segment including the Levi's(R) and Dockers(R) Outlet stores. As part of this re-alignment to an outlet based business, the Company closed its five remaining Boston Trading Co. (TM)/BTC(TM) mall stores and its five Buffalo(R) Jeans Factory stores during the fourth quarter of fiscal 2000.</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These strategic actions return Designs, Inc. to its core competency as a single branded outlet operator, with all of its 103 stores devoted exclusively to selling Levi Strauss &amp; Co. brands of apparel and accessories.</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As used throughout this report on Form 10-K, the terms fiscal 2000, 1999 and 1998 refer to the Company's twelve month periods ending January 29, 2000, January 30, 1999 and January 31, 1998,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Formats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Levi's(R) Outlet by Designs and Dockers(R) Outlet by Designs stores are located in outlet centers and are located primarily in the eastern part of the United States. These stores sell manufacturing overruns, merchandise specifically manufactured for the outlet stores, discontinued lines and irregulars purchased directly from Levi Strauss &amp; Co. and its licensees.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Many of the manufacturers' outlet centers in which these stores are located have matured, resulting in limited increases in customer traffic. The combination of this maturing of the Levi's(R) and Dockers(R) Outlet by Designs store base, increased competition, and a limited availability of Levi's(R) and Dockers(R) product resulted in less then expected comparable store performance in the past three fiscal years. The Company initiated strategies to overcome this such as closing unprofitable stores and re-negotiating existing leases.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Management believes that the Company competes with other apparel retailers by offering superior selection, quality merchandise, knowledgeable in-store service and competitive price points. The Company stresses product training with its sales staff and, with the assistance of Levi Strauss &amp; Co. merchandise materials, provides its sales personnel with substantial product knowledge training across all product lines.</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3" w:name="page4"/>
    <w:bookmarkEnd w:id="3"/>
    <w:p>
      <w:pPr>
        <w:ind w:right="1040"/>
        <w:spacing w:after="0" w:line="252" w:lineRule="auto"/>
        <w:rPr>
          <w:sz w:val="20"/>
          <w:szCs w:val="20"/>
          <w:color w:val="auto"/>
        </w:rPr>
      </w:pPr>
      <w:r>
        <w:rPr>
          <w:rFonts w:ascii="Courier New" w:cs="Courier New" w:eastAsia="Courier New" w:hAnsi="Courier New"/>
          <w:sz w:val="14"/>
          <w:szCs w:val="14"/>
          <w:color w:val="auto"/>
        </w:rPr>
        <w:t>The following table provides a summary of the number of stores in operation at year end for the past three fiscal years. Levi Strauss &amp; Co. approves all new outlet store locations which carry Levi Strauss &amp; Co. brands and use any trademark owned by Levi Strauss &amp; Co.</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(Fiscal 2000)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(Fiscal 1999)</w:t>
            </w:r>
          </w:p>
        </w:tc>
      </w:tr>
      <w:tr>
        <w:trPr>
          <w:trHeight w:val="166"/>
        </w:trPr>
        <w:tc>
          <w:tcPr>
            <w:tcW w:w="4660" w:type="dxa"/>
            <w:vAlign w:val="bottom"/>
          </w:tcPr>
          <w:p>
            <w:pPr>
              <w:spacing w:after="0"/>
              <w:rPr>
                <w:sz w:val="14"/>
                <w:szCs w:val="14"/>
                <w:color w:val="auto"/>
              </w:rPr>
            </w:pP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January 29,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January 30,</w:t>
            </w:r>
          </w:p>
        </w:tc>
      </w:tr>
      <w:tr>
        <w:trPr>
          <w:trHeight w:val="166"/>
        </w:trPr>
        <w:tc>
          <w:tcPr>
            <w:tcW w:w="466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66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Levi's(R)/Dockers(R) Outlet by Designs</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Levi's(R) Outlet previously operated by the Joint</w:t>
            </w: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660" w:type="dxa"/>
            <w:vAlign w:val="bottom"/>
          </w:tcPr>
          <w:p>
            <w:pPr>
              <w:ind w:left="360"/>
              <w:spacing w:after="0"/>
              <w:rPr>
                <w:sz w:val="20"/>
                <w:szCs w:val="20"/>
                <w:color w:val="auto"/>
              </w:rPr>
            </w:pPr>
            <w:r>
              <w:rPr>
                <w:rFonts w:ascii="Courier New" w:cs="Courier New" w:eastAsia="Courier New" w:hAnsi="Courier New"/>
                <w:sz w:val="14"/>
                <w:szCs w:val="14"/>
                <w:color w:val="auto"/>
              </w:rPr>
              <w:t>Venture (1)</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Levi's(R) Outlet stores acquired (2)</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Dockers(R) Outlet stores acquired (2)</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Buffalo Jeans(R) Factory Outlets (3)</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Boston Trading Co.(R)(3)</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Designs/BTC(TM)(3)</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Boston Traders(R) Outlet stores (3)</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Joint Venture: (1)</w:t>
            </w: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Original Levi's Stores(R)</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ind w:left="260"/>
              <w:spacing w:after="0"/>
              <w:rPr>
                <w:sz w:val="20"/>
                <w:szCs w:val="20"/>
                <w:color w:val="auto"/>
              </w:rPr>
            </w:pPr>
            <w:r>
              <w:rPr>
                <w:rFonts w:ascii="Courier New" w:cs="Courier New" w:eastAsia="Courier New" w:hAnsi="Courier New"/>
                <w:sz w:val="14"/>
                <w:szCs w:val="14"/>
                <w:color w:val="auto"/>
              </w:rPr>
              <w:t>Levi's(R) Outlets</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14"/>
                <w:szCs w:val="14"/>
                <w:color w:val="auto"/>
              </w:rPr>
            </w:pP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103</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w:t>
            </w:r>
          </w:p>
        </w:tc>
      </w:tr>
      <w:tr>
        <w:trPr>
          <w:trHeight w:val="166"/>
        </w:trPr>
        <w:tc>
          <w:tcPr>
            <w:tcW w:w="4660" w:type="dxa"/>
            <w:vAlign w:val="bottom"/>
          </w:tcPr>
          <w:p>
            <w:pPr>
              <w:spacing w:after="0"/>
              <w:rPr>
                <w:sz w:val="14"/>
                <w:szCs w:val="14"/>
                <w:color w:val="auto"/>
              </w:rPr>
            </w:pP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20" w:right="860" w:hanging="512"/>
        <w:spacing w:after="0" w:line="250"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1999, the Company and Levi Strauss &amp; Co. agreed to dissolve and wind up the Joint Venture between subsidiaries of the two companies. As part of the dissolution process, on October 31, 1998, the Joint Venture distributed 11 Levi's(R) Outlet stores to the Company and three Original Levi's Stores(R) to Levi's Only Stores, Inc., a wholly-owned subsidiary of Levi Strauss &amp; Co. The remaining eight Original Levi's Stores(R) were closed by the end of fiscal 1999.</w:t>
      </w:r>
    </w:p>
    <w:p>
      <w:pPr>
        <w:spacing w:after="0" w:line="3" w:lineRule="exact"/>
        <w:rPr>
          <w:rFonts w:ascii="Courier New" w:cs="Courier New" w:eastAsia="Courier New" w:hAnsi="Courier New"/>
          <w:sz w:val="14"/>
          <w:szCs w:val="14"/>
          <w:color w:val="auto"/>
        </w:rPr>
      </w:pPr>
    </w:p>
    <w:p>
      <w:pPr>
        <w:ind w:left="520" w:right="940" w:hanging="512"/>
        <w:spacing w:after="0" w:line="250"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30, 1998, the Company acquired from Levi's Only Stores, Inc. 16 Dockers(R) Outlet stores and nine Levi's(R) Outlet stores for approximately $9.7 million.</w:t>
      </w:r>
    </w:p>
    <w:p>
      <w:pPr>
        <w:spacing w:after="0" w:line="1" w:lineRule="exact"/>
        <w:rPr>
          <w:rFonts w:ascii="Courier New" w:cs="Courier New" w:eastAsia="Courier New" w:hAnsi="Courier New"/>
          <w:sz w:val="14"/>
          <w:szCs w:val="14"/>
          <w:color w:val="auto"/>
        </w:rPr>
      </w:pPr>
    </w:p>
    <w:p>
      <w:pPr>
        <w:ind w:left="520" w:right="860" w:hanging="512"/>
        <w:spacing w:after="0" w:line="251"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2000, the Company closed, as part of the Company's store closing programs, its remaining Designs/BTC(TM) stores, Boston Traders(R) outlet stores, Boston Trading Co.(R) stores and its five Buffalo Jeans(R) Factory stores. In Fiscal 1999, the Company closed 37 stores as part of the Company's store closing programs. In fiscal 1998, the Company closed 16 Designs stores and 15 Boston Traders(R) outlet stores.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January 28, 1995, Designs JV Corp., a wholly-owned subsidiary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 subsidiary of Levi's Only Stores Inc. ("LOS"), a wholly-owned subsidiary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Levi Strauss &amp; Co., entered into a partnership agreement (the "Partnership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to sell Levi's(R) brand jeans and jeans-related products. The joint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venture that was established by the Partnership Agreement is known as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Designs/OLS Partnership (the "OLS Partnership"). In the third quarter of fiscal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1999, the Company and Levi Strauss &amp; Co. agreed to dissolve and wind up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joint venture between subsidiaries of the two companies. As part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dissolution process, on October 31, 1998, the OLS Partnership distributed 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Levi's(R) Outlet stores to the Company with a net book value of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 million. In addition, the OLS Partnership distributed to LOS three Original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Levi's Stores(R) located in New York City and Boston, Massachusetts with a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book value of $5.5 million. The remaining eight Original Levi's Stores(R)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OLS Partnership were closed during the fourth quarter of fiscal 1999.</w:t>
      </w:r>
    </w:p>
    <w:p>
      <w:pPr>
        <w:spacing w:after="0" w:line="173" w:lineRule="exact"/>
        <w:rPr>
          <w:sz w:val="20"/>
          <w:szCs w:val="20"/>
          <w:color w:val="auto"/>
        </w:rPr>
      </w:pPr>
    </w:p>
    <w:p>
      <w:pPr>
        <w:jc w:val="both"/>
        <w:ind w:right="1040"/>
        <w:spacing w:after="0" w:line="250" w:lineRule="auto"/>
        <w:rPr>
          <w:sz w:val="20"/>
          <w:szCs w:val="20"/>
          <w:color w:val="auto"/>
        </w:rPr>
      </w:pPr>
      <w:r>
        <w:rPr>
          <w:rFonts w:ascii="Courier New" w:cs="Courier New" w:eastAsia="Courier New" w:hAnsi="Courier New"/>
          <w:sz w:val="14"/>
          <w:szCs w:val="14"/>
          <w:color w:val="auto"/>
        </w:rPr>
        <w:t>The Company's present plans for expansion in fiscal 2001 include opening 5 new Levi's(R)/Dockers(R) Outlet by Designs stores, one of which will be located in Puerto Rico, and remodeling 11 existing Levi's(R) Outlet by Designs stores.</w:t>
      </w:r>
    </w:p>
    <w:p>
      <w:pPr>
        <w:spacing w:after="0" w:line="1" w:lineRule="exact"/>
        <w:rPr>
          <w:sz w:val="20"/>
          <w:szCs w:val="20"/>
          <w:color w:val="auto"/>
        </w:rPr>
      </w:pPr>
    </w:p>
    <w:p>
      <w:pPr>
        <w:ind w:right="860"/>
        <w:spacing w:after="0" w:line="251" w:lineRule="auto"/>
        <w:rPr>
          <w:sz w:val="20"/>
          <w:szCs w:val="20"/>
          <w:color w:val="auto"/>
        </w:rPr>
      </w:pPr>
      <w:r>
        <w:rPr>
          <w:rFonts w:ascii="Courier New" w:cs="Courier New" w:eastAsia="Courier New" w:hAnsi="Courier New"/>
          <w:sz w:val="14"/>
          <w:szCs w:val="14"/>
          <w:color w:val="auto"/>
        </w:rPr>
        <w:t>During fiscal 2000, the Company initiated a program to remodel or replace its 59 oldest Levi's(R) Outlet by Designs stores to the Company's new store format, which is a combined Dockers(R) Outlet store and Levi's(R) Outlet store that separately displays each brand in its own unique environment. Six of these 59 stores were remodeled or relocated in fiscal 2000. The Company plans, barring unforeseen circumstances, to continue to move, remodel or replace the remaining 50 stores over the next four years.</w:t>
      </w:r>
    </w:p>
    <w:p>
      <w:pPr>
        <w:spacing w:after="0" w:line="164" w:lineRule="exact"/>
        <w:rPr>
          <w:sz w:val="20"/>
          <w:szCs w:val="20"/>
          <w:color w:val="auto"/>
        </w:rPr>
      </w:pPr>
    </w:p>
    <w:p>
      <w:pPr>
        <w:ind w:right="940"/>
        <w:spacing w:after="0" w:line="251" w:lineRule="auto"/>
        <w:rPr>
          <w:sz w:val="20"/>
          <w:szCs w:val="20"/>
          <w:color w:val="auto"/>
        </w:rPr>
      </w:pPr>
      <w:r>
        <w:rPr>
          <w:rFonts w:ascii="Courier New" w:cs="Courier New" w:eastAsia="Courier New" w:hAnsi="Courier New"/>
          <w:sz w:val="14"/>
          <w:szCs w:val="14"/>
          <w:color w:val="auto"/>
        </w:rPr>
        <w:t>In fiscal 2001, capital expenditures related to these new and remodeled stores are expected, barring unforeseen circumstances, to total approximately $5.6 million. The Company continually evaluates the performance of all of its stores and may, from time to time, decide to close or reduce the size of certain store locations.</w:t>
      </w:r>
    </w:p>
    <w:p>
      <w:pPr>
        <w:spacing w:after="0" w:line="330"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4"/>
          <w:szCs w:val="14"/>
          <w:color w:val="auto"/>
        </w:rPr>
        <w:t>(Fiscal 1998)</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January 31,</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1998</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59</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126</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760" w:space="440"/>
            <w:col w:w="2039"/>
          </w:cols>
          <w:pgMar w:left="220" w:top="61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Customer Base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believes that its customer base primarily reflects that of the Levi's(R) and Dockers(R) brand customer. These stores also continue to attract foreign travelers shopping for Levi's(R), Dockers(R) and Slates(R) brand apparel and accessories. The Company's product selection offered is designed to satisfy the casual apparel needs of customers in all age groups and income brackets.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Merchandising and Distribution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offers a selection of Levi Strauss &amp; Co. brands of merchandise including manufacturing overruns, merchandise specifically manufactured for the outlets, discontinued lines and irregulars purchased by the Company directly from Levi Strauss &amp; Co. and its licensees. By its nature, this merchandise is subject to limited availability. The Company continues to evaluate and, within the discretion of management, act upon opportunities to purchase substantial quantities of Levi's(R), Dockers(R) and Slates(R) brand merchandise offered to the Company by Levi Strauss &amp; Co.</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merchandising decisions, including pricing, markdowns, advertising and promotional campaigns, inventory purchases and merchandise allocations, are made centrally at the Company's headquarters with input from field operations personnel.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"Dockers(R),""Levi's(R)" and "Slates(R)" are registered trademarks of Levi Strauss &amp; Co. Buffalo Jeans(R) is a registered trademark of Buffalo DeFrance.</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the owner of the "Boston Traders(R)" and "Traders Collection(R)" trademarks and certain other trademarks acquired as part of the acquisition of certain assets of Boston Trading Ltd., Inc. The Company abandoned these trademarks in fiscal 2000 and, accordingly, the Company has recorded an impairment charge of $2.4 million related to the writeoff of these trademarks. See Item 3-Legal Proceedings and Management's Discussion and Analysis "Fiscal 2000 Restructuring and Non-Recurring Charges."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currently employs one Vice President and Director of Store Operations who reports directly to the Senior Vice President of Merchandising of the Company. Two regional managers, who report to the Vice President and Director of Store Operations, are responsible for the operations and profitability of stores within specific geographic regions.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order to provide management development and guidance to individual store managers, the Company employs approximately 15 district managers. Each district manager is responsible for hiring and developing store managers at the stores assigned to that manager's area and for the sales and overall profitability of those stores. District managers report directly to a regional manager.</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Levi's(R)/Dockers(R) Outlet by Designs stores are located in manufacturers' outlet centers and average approximately 12,000 square feet in size. The average square footage of the Dockers(R) Outlets and Levi's(R) Outlet stores is approximately 5,200 square feet.</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stores utilize interior design and merchandise layout plans designed by the Company's visual merchandising team, which are specifically designed to promote customer identification as a specialty store selling quality branded apparel and accessories. The merchandise layout is further customized by store management and the Company's visual merchandising department to suit each particular store location. The stores prominently display Levi's(R), Dockers(R) and Slates(R) brand logos and utilize distinctive promotional displays. The Company uses Levi Strauss &amp; Co. logos and trademarks on store signs with the permission of Levi Strauss &amp; Co.</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Customer Service &amp; Training</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"Designs University" was established in fiscal 1996 to implement associate training and development programs throughout the organization. The Company's Operational Support and Development team is responsible for developing and teaching creative programs that will enhance associate performance.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associate expectations are established at all levels of training, beginning with the Sales Associate Development Program. This program introduces the associate to the Company's operational policies, product information and customer service objectives. Through this program, associates are taught that servicing the customer is the highest priority. Management believes that sales associates are trained towards accomplishing the goal of reinforcing the customer's perception of the Company's stores as branded specialty stores and of differentiating its stores from those of the Company's competitors.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All members of store management participate in the Store Management Development Program. Associates learn how to perform critical management functions required to successfully operate a store. The Store Management Development Program focuses on fundamental operational procedures, expense control and personnel management.</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Each Levi's(R) and Dockers(R) Outlet by Designs store employs approximately 20 associates. Store staffing typically includes a store manager, one or more assistant managers and shift supervisors, and a team of full-time and part-time sales associates. Store manager candidates or assistant manager candidates may also be included on the team in specific stores. The store management team is responsible for all operational matters in the store, including the hiring and training of sales associates.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Systems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Management Information Systems is an extremely important factor in the day-to-day operation and continued growth of the Company. Significant resources were spent last year to ensure that all systems were ready to support the Year 2000. Because of this investment, the Company entered the Year 2000 with no issues in any of our information systems. All merchandise and financial functions were completely successful. During fiscal 2000, the Company installed a new point of sale system that was designed to be Year 2000 compliant and offer new functionality. Point of sale data, in conjunction with a full complement of EDI transactions handling invoicing, advance shipment notices, and purchase orders, are the primary sources of data input for the JDA Merchandise Management package. The JDA software is designed to enhance the analytical capabilities of the Company's merchandise and financial functions and to provide an integrated business approach.</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fiscal 2000, the Company also started revamping its processing center receiving and shipping processes through the installation of radio frequency terminals and online systems. Implementations of enhancements to the Point of Sale system and processing centers expect to be continued throughout the Fiscal 2001.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relies on the visibility and recognition of the Levi's(R) and Dockers(R) brand names, as well as the natural flow of traffic that results from locating stores in areas of high retail activity including destination outlet centers and regional malls. The Company's Trademark License Agreement with Levi Strauss &amp; Co. limits the Company's ability to advertise to billboards and specific outlet center promotions.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United States casual apparel market is highly competitive with many national and regional department stores, specialty apparel retailers and discount stores offering a broad range of apparel products similar to those sold by the Company. The Company considers any casual apparel manufacturer operating in outlet parks throughout the United States competitors in the casual apparel market.</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 majority of the Company's business involves the sale of branded apparel and accessories sold by or manufactured under license from Levi Strauss &amp; Co. Levi Strauss &amp; Co. is involved in the highly competitive fashion apparel industry. Levi's(R)</w:t>
      </w:r>
    </w:p>
    <w:p>
      <w:pPr>
        <w:spacing w:after="0" w:line="32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6" w:name="page7"/>
    <w:bookmarkEnd w:id="6"/>
    <w:p>
      <w:pPr>
        <w:ind w:right="3519"/>
        <w:spacing w:after="0" w:line="252" w:lineRule="auto"/>
        <w:rPr>
          <w:sz w:val="20"/>
          <w:szCs w:val="20"/>
          <w:color w:val="auto"/>
        </w:rPr>
      </w:pPr>
      <w:r>
        <w:rPr>
          <w:rFonts w:ascii="Courier New" w:cs="Courier New" w:eastAsia="Courier New" w:hAnsi="Courier New"/>
          <w:sz w:val="14"/>
          <w:szCs w:val="14"/>
          <w:color w:val="auto"/>
        </w:rPr>
        <w:t>brand jeans have been impacted by the increased competition from private label as well as fashion jeans market entrants, plus national sales trends of Levi's(R) brand products.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of January 29, 2000, the Company employed approximately 2,275 associates, of whom 655 were full-time personnel. The Company hires additional temporary employees during the peak late summer and holiday seasons.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qualified full-time employees are entitled, when eligible, to life, medical, disability and dental insurance and to participate in the Company's 401(k) retirement savings plan. Store managers, district managers, regional managers and corporate office employees are eligible to receive incentive compensation subject to the achievement of specific performance objectives related to sales, profitability and expense control. Vice Presidents, regional managers and district managers are also entitled to use an automobile provided by the Company or to receive an automobile allowance. Sales personnel are compensated on an hourly basis and, generally, receive no commissions; but from time to time are eligible to earn sales incentive payments from individual store sales contests. Regional and district managers, store managers and certain corporate office employees have been granted stock options. None of the Company's employees are represented by any collective bargaining agreement.</w:t>
      </w:r>
    </w:p>
    <w:p>
      <w:pPr>
        <w:spacing w:after="0" w:line="32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of January 29, 2000, the Company operated 103 Levi's(R) Outlet and Dockers(R) Outlet by Designs stores. All of these stores are leased by the Company directly from outlet center owners. The store leases are generally five years in length and contain renewal options extending their terms to between 10 and 15 years. Most of the Company's outlet store leases provide for annual rent based on a percentage of store sales, subject to guaranteed minimum amounts.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Sites for store expansion are selected on the basis of several factors intended to maximize the exposure of each store to the Company's target customers. These factors include the demographic profile of the area in which the site is located, the types of stores and other retailers in the area, the location of the store within the mall and the attractiveness of the store layout. The Company also utilizes financial models to project the profitability of each location using assumptions such as the center's sales per square foot averages, estimated occupancy costs and return on investment requirements. The Company believes that its selection of locations enables the Company's stores to attract customers from the general shopping traffic and to generate its own customers from surrounding areas.</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lease for the Company's headquarters office, which began in November 1995, is for a period of ten years. The lease provides for the Company to pay all occupancy costs associated with the land and the 80,000 square foot building. The Company entered into an agreement, effective April 1, 1998, to sublease approximately 15,000 square feet to a sublessee for a term of five to eight years. The Company also entered into a second agreement effective July 1, 1998 to sublease an additional 15,300 square feet to a sublessee for a term of five to seven years.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Currently, the Company leases a warehouse facility in Orlando, Florida to process approximately a million units of merchandise. The lease expires in November 2000 and has two two-year options to extend. The Company also utilizes a third party distribution center in Mansfield, Massachusetts.</w:t>
      </w:r>
    </w:p>
    <w:p>
      <w:pPr>
        <w:spacing w:after="0" w:line="16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See "Management's Discussion and Analysis of Financial Condition and Results of Operations - Liquidity and Capital Resources - Capital Expenditures."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The Company is a party to litigation and claims arising in the course of its business. Management does not expect the results of these actions to have a material adverse effect on the Company's business or financial condition.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January 1998 Atlantic Harbor, Inc. filed a lawsuit against the Company for failing to pay the outstanding principal amount of the Purchase Note. In March 1998, the Company filed a counterclaim against Atlantic Harbor, Inc. alleging that the Company was damaged in excess of $1 million because of the breach of certain representations and warranties made by Atlantic Harbor, Inc. and its stockholders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700" w:right="3939" w:hanging="688"/>
        <w:spacing w:after="0" w:line="255" w:lineRule="auto"/>
        <w:rPr>
          <w:sz w:val="20"/>
          <w:szCs w:val="20"/>
          <w:color w:val="auto"/>
        </w:rPr>
      </w:pPr>
      <w:r>
        <w:rPr>
          <w:rFonts w:ascii="Courier New" w:cs="Courier New" w:eastAsia="Courier New" w:hAnsi="Courier New"/>
          <w:sz w:val="14"/>
          <w:szCs w:val="14"/>
          <w:color w:val="auto"/>
        </w:rPr>
        <w:t>Item 5. Market for the Registrant's Common Equity and Related Shareholder Matters</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Company's common stock trades on the Nasdaq National Market tier of The Nasdaq Stock Market under the symbol "DESI."</w:t>
      </w:r>
    </w:p>
    <w:p>
      <w:pPr>
        <w:spacing w:after="0" w:line="16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following table sets forth, for the periods indicated, the high and low per share sales prices for the common stock, as reported on the Nasdaq consolidated reporting system.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Ending</w:t>
      </w:r>
    </w:p>
    <w:p>
      <w:pPr>
        <w:spacing w:after="0" w:line="7" w:lineRule="exact"/>
        <w:rPr>
          <w:sz w:val="20"/>
          <w:szCs w:val="20"/>
          <w:color w:val="auto"/>
        </w:rPr>
      </w:pPr>
    </w:p>
    <w:p>
      <w:pPr>
        <w:spacing w:after="0"/>
        <w:tabs>
          <w:tab w:leader="none" w:pos="4820" w:val="left"/>
          <w:tab w:leader="none" w:pos="6280" w:val="left"/>
        </w:tabs>
        <w:rPr>
          <w:sz w:val="20"/>
          <w:szCs w:val="20"/>
          <w:color w:val="auto"/>
        </w:rPr>
      </w:pPr>
      <w:r>
        <w:rPr>
          <w:rFonts w:ascii="Courier New" w:cs="Courier New" w:eastAsia="Courier New" w:hAnsi="Courier New"/>
          <w:sz w:val="14"/>
          <w:szCs w:val="14"/>
          <w:color w:val="auto"/>
        </w:rPr>
        <w:t>January 29, 2000</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760" w:type="dxa"/>
            <w:vAlign w:val="bottom"/>
          </w:tcPr>
          <w:p>
            <w:pPr>
              <w:ind w:left="1640"/>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25/32</w:t>
            </w:r>
          </w:p>
        </w:tc>
        <w:tc>
          <w:tcPr>
            <w:tcW w:w="5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27/32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760" w:type="dxa"/>
            <w:vAlign w:val="bottom"/>
          </w:tcPr>
          <w:p>
            <w:pPr>
              <w:ind w:left="1640"/>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9/16</w:t>
            </w:r>
          </w:p>
        </w:tc>
        <w:tc>
          <w:tcPr>
            <w:tcW w:w="5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760" w:type="dxa"/>
            <w:vAlign w:val="bottom"/>
          </w:tcPr>
          <w:p>
            <w:pPr>
              <w:ind w:left="1640"/>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13/16</w:t>
            </w:r>
          </w:p>
        </w:tc>
        <w:tc>
          <w:tcPr>
            <w:tcW w:w="5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5/32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760" w:type="dxa"/>
            <w:vAlign w:val="bottom"/>
          </w:tcPr>
          <w:p>
            <w:pPr>
              <w:ind w:left="1640"/>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23/32</w:t>
            </w:r>
          </w:p>
        </w:tc>
        <w:tc>
          <w:tcPr>
            <w:tcW w:w="560" w:type="dxa"/>
            <w:vAlign w:val="bottom"/>
          </w:tcPr>
          <w:p>
            <w:pPr>
              <w:ind w:left="440"/>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3/16</w:t>
            </w:r>
          </w:p>
        </w:tc>
      </w:tr>
      <w:tr>
        <w:trPr>
          <w:trHeight w:val="497"/>
        </w:trPr>
        <w:tc>
          <w:tcPr>
            <w:tcW w:w="3200" w:type="dxa"/>
            <w:vAlign w:val="bottom"/>
          </w:tcPr>
          <w:p>
            <w:pPr>
              <w:spacing w:after="0"/>
              <w:rPr>
                <w:sz w:val="20"/>
                <w:szCs w:val="20"/>
                <w:color w:val="auto"/>
              </w:rPr>
            </w:pPr>
            <w:r>
              <w:rPr>
                <w:rFonts w:ascii="Courier New" w:cs="Courier New" w:eastAsia="Courier New" w:hAnsi="Courier New"/>
                <w:sz w:val="14"/>
                <w:szCs w:val="14"/>
                <w:color w:val="auto"/>
              </w:rPr>
              <w:t>Fiscal Year Ending</w:t>
            </w:r>
          </w:p>
        </w:tc>
        <w:tc>
          <w:tcPr>
            <w:tcW w:w="1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January 30, 1999</w:t>
            </w:r>
          </w:p>
        </w:tc>
        <w:tc>
          <w:tcPr>
            <w:tcW w:w="2660" w:type="dxa"/>
            <w:vAlign w:val="bottom"/>
            <w:gridSpan w:val="2"/>
          </w:tcPr>
          <w:p>
            <w:pPr>
              <w:ind w:left="1640"/>
              <w:spacing w:after="0"/>
              <w:rPr>
                <w:sz w:val="20"/>
                <w:szCs w:val="20"/>
                <w:color w:val="auto"/>
              </w:rPr>
            </w:pPr>
            <w:r>
              <w:rPr>
                <w:rFonts w:ascii="Courier New" w:cs="Courier New" w:eastAsia="Courier New" w:hAnsi="Courier New"/>
                <w:sz w:val="14"/>
                <w:szCs w:val="14"/>
                <w:color w:val="auto"/>
              </w:rPr>
              <w:t>High</w:t>
            </w:r>
          </w:p>
        </w:tc>
        <w:tc>
          <w:tcPr>
            <w:tcW w:w="10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Low</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7/8</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1/8</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1/32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11/32</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13/16</w:t>
            </w:r>
          </w:p>
        </w:tc>
        <w:tc>
          <w:tcPr>
            <w:tcW w:w="5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r>
    </w:tbl>
    <w:p>
      <w:pPr>
        <w:spacing w:after="0" w:line="17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 of April 18, 2000, based upon data provided by independent shareholder communication services and the transfer agent for the common stock, there were approximately 340 holders of record of common stock and 4,100 beneficial holders of common stock.</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has not paid and does not anticipate paying cash dividends on its Common Stock. For a description of financial covenants in the Company's loan agreement that may restrict dividend payments, see Note C of Notes to Consolidated Financial Statements.</w:t>
      </w:r>
    </w:p>
    <w:p>
      <w:pPr>
        <w:spacing w:after="0" w:line="32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Item 6. Selected Financial Data</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3"/>
        </w:trPr>
        <w:tc>
          <w:tcPr>
            <w:tcW w:w="3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Fiscal Years Ended (1)</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3880" w:type="dxa"/>
            <w:vAlign w:val="bottom"/>
          </w:tcPr>
          <w:p>
            <w:pPr>
              <w:spacing w:after="0"/>
              <w:rPr>
                <w:sz w:val="24"/>
                <w:szCs w:val="2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January 29,</w:t>
            </w: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January 30,</w:t>
            </w:r>
          </w:p>
        </w:tc>
        <w:tc>
          <w:tcPr>
            <w:tcW w:w="156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January 31,</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February 1,</w:t>
            </w: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February 3,</w:t>
            </w:r>
          </w:p>
        </w:tc>
      </w:tr>
      <w:tr>
        <w:trPr>
          <w:trHeight w:val="166"/>
        </w:trPr>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2000</w:t>
            </w:r>
          </w:p>
        </w:tc>
        <w:tc>
          <w:tcPr>
            <w:tcW w:w="460" w:type="dxa"/>
            <w:vAlign w:val="bottom"/>
          </w:tcPr>
          <w:p>
            <w:pPr>
              <w:spacing w:after="0"/>
              <w:rPr>
                <w:sz w:val="14"/>
                <w:szCs w:val="14"/>
                <w:color w:val="auto"/>
              </w:rPr>
            </w:pPr>
          </w:p>
        </w:tc>
        <w:tc>
          <w:tcPr>
            <w:tcW w:w="10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14"/>
                <w:szCs w:val="14"/>
                <w:color w:val="auto"/>
              </w:rPr>
            </w:pPr>
          </w:p>
        </w:tc>
        <w:tc>
          <w:tcPr>
            <w:tcW w:w="1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spacing w:after="0"/>
              <w:rPr>
                <w:sz w:val="14"/>
                <w:szCs w:val="14"/>
                <w:color w:val="auto"/>
              </w:rPr>
            </w:pP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40" w:type="dxa"/>
            <w:vAlign w:val="bottom"/>
          </w:tcPr>
          <w:p>
            <w:pPr>
              <w:spacing w:after="0"/>
              <w:rPr>
                <w:sz w:val="14"/>
                <w:szCs w:val="14"/>
                <w:color w:val="auto"/>
              </w:rPr>
            </w:pP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388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(Fiscal 2000)</w:t>
            </w:r>
          </w:p>
        </w:tc>
        <w:tc>
          <w:tcPr>
            <w:tcW w:w="15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(Fiscal 1999)</w:t>
            </w:r>
          </w:p>
        </w:tc>
        <w:tc>
          <w:tcPr>
            <w:tcW w:w="1560" w:type="dxa"/>
            <w:vAlign w:val="bottom"/>
            <w:gridSpan w:val="2"/>
          </w:tcPr>
          <w:p>
            <w:pPr>
              <w:jc w:val="center"/>
              <w:ind w:right="208"/>
              <w:spacing w:after="0"/>
              <w:rPr>
                <w:sz w:val="20"/>
                <w:szCs w:val="20"/>
                <w:color w:val="auto"/>
              </w:rPr>
            </w:pPr>
            <w:r>
              <w:rPr>
                <w:rFonts w:ascii="Courier New" w:cs="Courier New" w:eastAsia="Courier New" w:hAnsi="Courier New"/>
                <w:sz w:val="14"/>
                <w:szCs w:val="14"/>
                <w:color w:val="auto"/>
              </w:rPr>
              <w:t>(Fiscal 1998)</w:t>
            </w:r>
          </w:p>
        </w:tc>
        <w:tc>
          <w:tcPr>
            <w:tcW w:w="23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(Fiscal 1997) (Fiscal 1996)</w:t>
            </w:r>
          </w:p>
        </w:tc>
      </w:tr>
      <w:tr>
        <w:trPr>
          <w:trHeight w:val="166"/>
        </w:trPr>
        <w:tc>
          <w:tcPr>
            <w:tcW w:w="3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80" w:type="dxa"/>
            <w:vAlign w:val="bottom"/>
            <w:gridSpan w:val="6"/>
          </w:tcPr>
          <w:p>
            <w:pPr>
              <w:jc w:val="center"/>
              <w:spacing w:after="0"/>
              <w:rPr>
                <w:sz w:val="20"/>
                <w:szCs w:val="20"/>
                <w:color w:val="auto"/>
              </w:rPr>
            </w:pPr>
            <w:r>
              <w:rPr>
                <w:rFonts w:ascii="Courier New" w:cs="Courier New" w:eastAsia="Courier New" w:hAnsi="Courier New"/>
                <w:sz w:val="14"/>
                <w:szCs w:val="14"/>
                <w:color w:val="auto"/>
              </w:rPr>
              <w:t>(IN THOUSANDS, EXCEPT PER SHARE AND OPERATING DATA)</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192,192</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201,634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265,726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289,593</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301,074</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Gross profit, net of occupancy costs</w:t>
            </w:r>
          </w:p>
        </w:tc>
        <w:tc>
          <w:tcPr>
            <w:tcW w:w="108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47,440(2)</w:t>
            </w:r>
          </w:p>
        </w:tc>
        <w:tc>
          <w:tcPr>
            <w:tcW w:w="4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42,249(3)</w:t>
            </w:r>
          </w:p>
        </w:tc>
        <w:tc>
          <w:tcPr>
            <w:tcW w:w="38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38,358(4)</w:t>
            </w:r>
          </w:p>
        </w:tc>
        <w:tc>
          <w:tcPr>
            <w:tcW w:w="30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86,229</w:t>
            </w:r>
          </w:p>
        </w:tc>
        <w:tc>
          <w:tcPr>
            <w:tcW w:w="1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89,085</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Pre-tax income (loss)</w:t>
            </w:r>
          </w:p>
        </w:tc>
        <w:tc>
          <w:tcPr>
            <w:tcW w:w="10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(10,278)(2)</w:t>
            </w:r>
          </w:p>
        </w:tc>
        <w:tc>
          <w:tcPr>
            <w:tcW w:w="4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(29,269)(3)</w:t>
            </w:r>
          </w:p>
        </w:tc>
        <w:tc>
          <w:tcPr>
            <w:tcW w:w="3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(46,562)(4)</w:t>
            </w:r>
          </w:p>
        </w:tc>
        <w:tc>
          <w:tcPr>
            <w:tcW w:w="30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10,364</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16,515(5)</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0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(12,493)</w:t>
            </w:r>
          </w:p>
        </w:tc>
        <w:tc>
          <w:tcPr>
            <w:tcW w:w="46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(18,541)</w:t>
            </w:r>
          </w:p>
        </w:tc>
        <w:tc>
          <w:tcPr>
            <w:tcW w:w="380" w:type="dxa"/>
            <w:vAlign w:val="bottom"/>
          </w:tcPr>
          <w:p>
            <w:pPr>
              <w:spacing w:after="0"/>
              <w:rPr>
                <w:sz w:val="14"/>
                <w:szCs w:val="14"/>
                <w:color w:val="auto"/>
              </w:rPr>
            </w:pP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(29,063)</w:t>
            </w:r>
          </w:p>
        </w:tc>
        <w:tc>
          <w:tcPr>
            <w:tcW w:w="30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6,264</w:t>
            </w:r>
          </w:p>
        </w:tc>
        <w:tc>
          <w:tcPr>
            <w:tcW w:w="1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9,773</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Earnings (loss) per share - basic</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(0.78)</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0.40</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0.62</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Earnings (loss) per share - diluted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(0.78)</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0.40</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average shares</w:t>
            </w:r>
          </w:p>
        </w:tc>
        <w:tc>
          <w:tcPr>
            <w:tcW w:w="202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outstanding</w:t>
            </w: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earnings per</w:t>
            </w:r>
          </w:p>
        </w:tc>
        <w:tc>
          <w:tcPr>
            <w:tcW w:w="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share</w:t>
            </w:r>
          </w:p>
        </w:tc>
        <w:tc>
          <w:tcPr>
            <w:tcW w:w="18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 basic</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16,088</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15,810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15,649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15,755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15,770</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average shares</w:t>
            </w:r>
          </w:p>
        </w:tc>
        <w:tc>
          <w:tcPr>
            <w:tcW w:w="202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outstanding</w:t>
            </w:r>
          </w:p>
        </w:tc>
        <w:tc>
          <w:tcPr>
            <w:tcW w:w="2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earnings per</w:t>
            </w:r>
          </w:p>
        </w:tc>
        <w:tc>
          <w:tcPr>
            <w:tcW w:w="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share</w:t>
            </w:r>
          </w:p>
        </w:tc>
        <w:tc>
          <w:tcPr>
            <w:tcW w:w="18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 diluted</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16,088</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15,810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15,649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15,898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19,624</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24,078</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42,104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64,557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8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57,022</w:t>
            </w:r>
          </w:p>
        </w:tc>
        <w:tc>
          <w:tcPr>
            <w:tcW w:w="5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57,925</w:t>
            </w:r>
          </w:p>
        </w:tc>
        <w:tc>
          <w:tcPr>
            <w:tcW w:w="4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54,972</w:t>
            </w:r>
          </w:p>
        </w:tc>
        <w:tc>
          <w:tcPr>
            <w:tcW w:w="4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79,958</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58,008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8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16,737</w:t>
            </w:r>
          </w:p>
        </w:tc>
        <w:tc>
          <w:tcPr>
            <w:tcW w:w="5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17,788</w:t>
            </w:r>
          </w:p>
        </w:tc>
        <w:tc>
          <w:tcPr>
            <w:tcW w:w="4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35,307</w:t>
            </w:r>
          </w:p>
        </w:tc>
        <w:tc>
          <w:tcPr>
            <w:tcW w:w="4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39,216</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36,083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8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95,077</w:t>
            </w:r>
          </w:p>
        </w:tc>
        <w:tc>
          <w:tcPr>
            <w:tcW w:w="5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99,317</w:t>
            </w:r>
          </w:p>
        </w:tc>
        <w:tc>
          <w:tcPr>
            <w:tcW w:w="4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116,399</w:t>
            </w:r>
          </w:p>
        </w:tc>
        <w:tc>
          <w:tcPr>
            <w:tcW w:w="4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141,760</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132,649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8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52,269</w:t>
            </w:r>
          </w:p>
        </w:tc>
        <w:tc>
          <w:tcPr>
            <w:tcW w:w="5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63,956</w:t>
            </w:r>
          </w:p>
        </w:tc>
        <w:tc>
          <w:tcPr>
            <w:tcW w:w="4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82,380</w:t>
            </w:r>
          </w:p>
        </w:tc>
        <w:tc>
          <w:tcPr>
            <w:tcW w:w="4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111,045</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106,085</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sales per square foot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190</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265</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Number of stores open at fiscal year end</w:t>
            </w:r>
          </w:p>
        </w:tc>
        <w:tc>
          <w:tcPr>
            <w:tcW w:w="8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w:t>
            </w:r>
          </w:p>
        </w:tc>
        <w:tc>
          <w:tcPr>
            <w:tcW w:w="5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w:t>
            </w:r>
          </w:p>
        </w:tc>
        <w:tc>
          <w:tcPr>
            <w:tcW w:w="4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w:t>
            </w:r>
          </w:p>
        </w:tc>
        <w:tc>
          <w:tcPr>
            <w:tcW w:w="4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bl>
    <w:p>
      <w:pPr>
        <w:spacing w:after="0" w:line="335" w:lineRule="exact"/>
        <w:rPr>
          <w:sz w:val="20"/>
          <w:szCs w:val="20"/>
          <w:color w:val="auto"/>
        </w:rPr>
      </w:pPr>
    </w:p>
    <w:p>
      <w:pPr>
        <w:ind w:left="520" w:right="4640" w:hanging="512"/>
        <w:spacing w:after="0" w:line="252"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is a 52 or 53 week period ending on the Saturday closest to January 31. The fiscal year ended February 3, 1996 covered 53 weeks.</w:t>
      </w:r>
    </w:p>
    <w:p>
      <w:pPr>
        <w:spacing w:after="0" w:line="162" w:lineRule="exact"/>
        <w:rPr>
          <w:rFonts w:ascii="Courier New" w:cs="Courier New" w:eastAsia="Courier New" w:hAnsi="Courier New"/>
          <w:sz w:val="14"/>
          <w:szCs w:val="14"/>
          <w:color w:val="auto"/>
        </w:rPr>
      </w:pPr>
    </w:p>
    <w:p>
      <w:pPr>
        <w:ind w:left="520" w:right="4640" w:hanging="512"/>
        <w:spacing w:after="0" w:line="251"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loss for fiscal 2000, includes the $15.2 million charge taken in the fourth quarter related to inventory markdowns, the abandonment of the Company's Boston Traders(R) trademark, severance, and the closure of the Company's 5 remaining Designs/BTC(TM) stores and its five Buffalo(R) Jeans Factory stores. Of the $15.2 million charge, $7.8 million, or 4.1% of sales, is reflected in gross margin. The pre-tax loss for fiscal 2000 also includes $717,000 of non-recurring income related to excess reserves from the fiscal 1999 restructuring program. The Company also incurred approximately $3 million in costs related to the Company's recent proxy solicitation and change in control. These costs are included in Selling, general and administrative expenses for fiscal 2000.</w:t>
      </w:r>
    </w:p>
    <w:p>
      <w:pPr>
        <w:spacing w:after="0" w:line="163" w:lineRule="exact"/>
        <w:rPr>
          <w:rFonts w:ascii="Courier New" w:cs="Courier New" w:eastAsia="Courier New" w:hAnsi="Courier New"/>
          <w:sz w:val="14"/>
          <w:szCs w:val="14"/>
          <w:color w:val="auto"/>
        </w:rPr>
      </w:pPr>
    </w:p>
    <w:p>
      <w:pPr>
        <w:ind w:left="520" w:right="4640" w:hanging="512"/>
        <w:spacing w:after="0" w:line="251"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loss for fiscal 1999 includes the $13.4 million charge taken in the third quarter related to closing 30 unprofitable stores. Also included in the pretax loss for fiscal 1999 is the $5.2 million charge related to the closing of one Designs store, three BTC(TM) stores and four Boston Traders(R) outlet stores, all eight of which were closed in fiscal 2000. Of the $5.2 million charge, $800,000, or 0.4% of sales, in reflected in gross margin. In addition, the Company recognized $2.9 million in restructuring income in the fourth quarter which was the result of favorable lease negotiations associated with the original estimated $13.4 million charge.</w:t>
      </w:r>
    </w:p>
    <w:p>
      <w:pPr>
        <w:spacing w:after="0" w:line="329" w:lineRule="exact"/>
        <w:rPr>
          <w:rFonts w:ascii="Courier New" w:cs="Courier New" w:eastAsia="Courier New" w:hAnsi="Courier New"/>
          <w:sz w:val="14"/>
          <w:szCs w:val="14"/>
          <w:color w:val="auto"/>
        </w:rPr>
      </w:pPr>
    </w:p>
    <w:p>
      <w:pPr>
        <w:ind w:left="520" w:right="4640" w:hanging="512"/>
        <w:spacing w:after="0" w:line="251"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loss for fiscal 1998 includes the $20 million charge taken in the second quarter related to the Company's strategy shift and the fourth quarter charge of $1.6 million for the Company's reduction in work force. Of the $20 million charge, $13.9 million or 5.2% of sales, is reflected in gross margin</w:t>
      </w:r>
    </w:p>
    <w:p>
      <w:pPr>
        <w:spacing w:after="0" w:line="164" w:lineRule="exact"/>
        <w:rPr>
          <w:rFonts w:ascii="Courier New" w:cs="Courier New" w:eastAsia="Courier New" w:hAnsi="Courier New"/>
          <w:sz w:val="14"/>
          <w:szCs w:val="14"/>
          <w:color w:val="auto"/>
        </w:rPr>
      </w:pPr>
    </w:p>
    <w:p>
      <w:pPr>
        <w:ind w:left="520" w:right="4820" w:hanging="512"/>
        <w:spacing w:after="0" w:line="255"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$2.2 million of non-recurring income related to the fiscal 1994 restructuring program recognized in fiscal year 1996.</w:t>
      </w:r>
    </w:p>
    <w:p>
      <w:pPr>
        <w:spacing w:after="0" w:line="326"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1540"/>
          </w:cols>
          <w:pgMar w:left="220" w:top="616" w:right="1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Item 7. Management's Discussion and Analysis of Financial Condition and Results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of Operations</w:t>
      </w:r>
    </w:p>
    <w:p>
      <w:pPr>
        <w:spacing w:after="0" w:line="173"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The following table provides a five-year history of the total sales results of the Company, together with a summary of the number of stores in operation and the change in the Company's comparable store sales. "Changes in comparable store sales" measures the percentage change in sales in comparable stores, which are those stores open for at least one full fiscal year.</w:t>
      </w:r>
    </w:p>
    <w:p>
      <w:pPr>
        <w:spacing w:after="0" w:line="200" w:lineRule="exact"/>
        <w:rPr>
          <w:sz w:val="20"/>
          <w:szCs w:val="20"/>
          <w:color w:val="auto"/>
        </w:rPr>
      </w:pPr>
    </w:p>
    <w:p>
      <w:pPr>
        <w:spacing w:after="0" w:line="296" w:lineRule="exact"/>
        <w:rPr>
          <w:sz w:val="20"/>
          <w:szCs w:val="20"/>
          <w:color w:val="auto"/>
        </w:rPr>
      </w:pPr>
    </w:p>
    <w:p>
      <w:pPr>
        <w:jc w:val="center"/>
        <w:ind w:left="5440"/>
        <w:spacing w:after="0"/>
        <w:rPr>
          <w:sz w:val="20"/>
          <w:szCs w:val="20"/>
          <w:color w:val="auto"/>
        </w:rPr>
      </w:pPr>
      <w:r>
        <w:rPr>
          <w:rFonts w:ascii="Courier New" w:cs="Courier New" w:eastAsia="Courier New" w:hAnsi="Courier New"/>
          <w:sz w:val="14"/>
          <w:szCs w:val="14"/>
          <w:color w:val="auto"/>
        </w:rPr>
        <w:t>FISCAL YEARS ENDED (1)</w:t>
      </w:r>
    </w:p>
    <w:p>
      <w:pPr>
        <w:spacing w:after="0" w:line="7" w:lineRule="exact"/>
        <w:rPr>
          <w:sz w:val="20"/>
          <w:szCs w:val="20"/>
          <w:color w:val="auto"/>
        </w:rPr>
      </w:pPr>
    </w:p>
    <w:p>
      <w:pPr>
        <w:jc w:val="center"/>
        <w:ind w:left="5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5360"/>
        <w:spacing w:after="0"/>
        <w:tabs>
          <w:tab w:leader="none" w:pos="500" w:val="left"/>
          <w:tab w:leader="none" w:pos="500" w:val="left"/>
          <w:tab w:leader="none" w:pos="500" w:val="left"/>
          <w:tab w:leader="none" w:pos="580" w:val="left"/>
        </w:tabs>
        <w:rPr>
          <w:sz w:val="20"/>
          <w:szCs w:val="20"/>
          <w:color w:val="auto"/>
        </w:rPr>
      </w:pPr>
      <w:r>
        <w:rPr>
          <w:rFonts w:ascii="Courier New" w:cs="Courier New" w:eastAsia="Courier New" w:hAnsi="Courier New"/>
          <w:sz w:val="14"/>
          <w:szCs w:val="14"/>
          <w:color w:val="auto"/>
        </w:rPr>
        <w:t>Jan. 29,</w:t>
      </w:r>
      <w:r>
        <w:rPr>
          <w:sz w:val="20"/>
          <w:szCs w:val="20"/>
          <w:color w:val="auto"/>
        </w:rPr>
        <w:tab/>
      </w:r>
      <w:r>
        <w:rPr>
          <w:rFonts w:ascii="Courier New" w:cs="Courier New" w:eastAsia="Courier New" w:hAnsi="Courier New"/>
          <w:sz w:val="14"/>
          <w:szCs w:val="14"/>
          <w:color w:val="auto"/>
        </w:rPr>
        <w:t>Jan. 30,</w:t>
      </w:r>
      <w:r>
        <w:rPr>
          <w:sz w:val="20"/>
          <w:szCs w:val="20"/>
          <w:color w:val="auto"/>
        </w:rPr>
        <w:tab/>
      </w:r>
      <w:r>
        <w:rPr>
          <w:rFonts w:ascii="Courier New" w:cs="Courier New" w:eastAsia="Courier New" w:hAnsi="Courier New"/>
          <w:sz w:val="14"/>
          <w:szCs w:val="14"/>
          <w:color w:val="auto"/>
        </w:rPr>
        <w:t>Jan. 31,</w:t>
      </w:r>
      <w:r>
        <w:rPr>
          <w:sz w:val="20"/>
          <w:szCs w:val="20"/>
          <w:color w:val="auto"/>
        </w:rPr>
        <w:tab/>
      </w:r>
      <w:r>
        <w:rPr>
          <w:rFonts w:ascii="Courier New" w:cs="Courier New" w:eastAsia="Courier New" w:hAnsi="Courier New"/>
          <w:sz w:val="14"/>
          <w:szCs w:val="14"/>
          <w:color w:val="auto"/>
        </w:rPr>
        <w:t>Feb. 1,</w:t>
      </w:r>
      <w:r>
        <w:rPr>
          <w:sz w:val="20"/>
          <w:szCs w:val="20"/>
          <w:color w:val="auto"/>
        </w:rPr>
        <w:tab/>
      </w:r>
      <w:r>
        <w:rPr>
          <w:rFonts w:ascii="Courier New" w:cs="Courier New" w:eastAsia="Courier New" w:hAnsi="Courier New"/>
          <w:sz w:val="14"/>
          <w:szCs w:val="14"/>
          <w:color w:val="auto"/>
        </w:rPr>
        <w:t>Feb. 3,</w:t>
      </w:r>
    </w:p>
    <w:p>
      <w:pPr>
        <w:spacing w:after="0" w:line="7" w:lineRule="exact"/>
        <w:rPr>
          <w:sz w:val="20"/>
          <w:szCs w:val="20"/>
          <w:color w:val="auto"/>
        </w:rPr>
      </w:pPr>
    </w:p>
    <w:p>
      <w:pPr>
        <w:jc w:val="center"/>
        <w:ind w:left="5340"/>
        <w:spacing w:after="0"/>
        <w:tabs>
          <w:tab w:leader="none" w:pos="840" w:val="left"/>
          <w:tab w:leader="none" w:pos="840" w:val="left"/>
          <w:tab w:leader="none" w:pos="760" w:val="left"/>
          <w:tab w:leader="none" w:pos="8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jc w:val="center"/>
        <w:ind w:left="5340"/>
        <w:spacing w:after="0"/>
        <w:rPr>
          <w:sz w:val="20"/>
          <w:szCs w:val="20"/>
          <w:color w:val="auto"/>
        </w:rPr>
      </w:pPr>
      <w:r>
        <w:rPr>
          <w:rFonts w:ascii="Courier New" w:cs="Courier New" w:eastAsia="Courier New" w:hAnsi="Courier New"/>
          <w:sz w:val="14"/>
          <w:szCs w:val="14"/>
          <w:color w:val="auto"/>
        </w:rPr>
        <w:t>(Fiscal 2000) (Fiscal 1999) (Fiscal 1998) (Fiscal 1997) (Fiscal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Total Sales (In Thousands)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$ 192,192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$ 201,634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$ 265,726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$ 289,593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$ 301,074</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Number of stores in operation at end of the fiscal year:</w:t>
            </w: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Store Type</w:t>
            </w: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Designs and BTC(TM)</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Levi's(R) Outlet and Dockers(R) Outlet by Designs(2)</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Buffalo Jeans(R) Factory Outlets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Boston Trading Co.(R)</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Boston Traders(R) outlets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Joint Venture:</w:t>
            </w: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Original Levi's Stores(TM)(2)</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166"/>
        </w:trPr>
        <w:tc>
          <w:tcPr>
            <w:tcW w:w="5140" w:type="dxa"/>
            <w:vAlign w:val="bottom"/>
          </w:tcPr>
          <w:p>
            <w:pPr>
              <w:ind w:left="180"/>
              <w:spacing w:after="0"/>
              <w:rPr>
                <w:sz w:val="20"/>
                <w:szCs w:val="20"/>
                <w:color w:val="auto"/>
              </w:rPr>
            </w:pPr>
            <w:r>
              <w:rPr>
                <w:rFonts w:ascii="Courier New" w:cs="Courier New" w:eastAsia="Courier New" w:hAnsi="Courier New"/>
                <w:sz w:val="14"/>
                <w:szCs w:val="14"/>
                <w:color w:val="auto"/>
              </w:rPr>
              <w:t>Levi's(R) Outlet stores (2)</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166"/>
        </w:trPr>
        <w:tc>
          <w:tcPr>
            <w:tcW w:w="5140" w:type="dxa"/>
            <w:vAlign w:val="bottom"/>
          </w:tcPr>
          <w:p>
            <w:pPr>
              <w:spacing w:after="0"/>
              <w:rPr>
                <w:sz w:val="14"/>
                <w:szCs w:val="14"/>
                <w:color w:val="auto"/>
              </w:rPr>
            </w:pPr>
          </w:p>
        </w:tc>
        <w:tc>
          <w:tcPr>
            <w:tcW w:w="62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Total stores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Comparable stores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Changes in total sales</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Changes in comparable store sales</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bl>
    <w:p>
      <w:pPr>
        <w:spacing w:after="0" w:line="335" w:lineRule="exact"/>
        <w:rPr>
          <w:sz w:val="20"/>
          <w:szCs w:val="20"/>
          <w:color w:val="auto"/>
        </w:rPr>
      </w:pPr>
    </w:p>
    <w:p>
      <w:pPr>
        <w:ind w:left="520" w:right="4560" w:hanging="512"/>
        <w:spacing w:after="0" w:line="252"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is a 52 or 53 week period ending on the Saturday closest to January 31. The fiscal year ended February 3, 1996 covered 53 weeks. Comparable store sales for fiscal 1997 were based upon 52-week comparisons.</w:t>
      </w:r>
    </w:p>
    <w:p>
      <w:pPr>
        <w:spacing w:after="0" w:line="162" w:lineRule="exact"/>
        <w:rPr>
          <w:rFonts w:ascii="Courier New" w:cs="Courier New" w:eastAsia="Courier New" w:hAnsi="Courier New"/>
          <w:sz w:val="14"/>
          <w:szCs w:val="14"/>
          <w:color w:val="auto"/>
        </w:rPr>
      </w:pPr>
    </w:p>
    <w:p>
      <w:pPr>
        <w:ind w:left="520" w:right="4640" w:hanging="512"/>
        <w:spacing w:after="0" w:line="251"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fiscal 1999, the Company and Levi Strauss &amp; Co. agreed to dissolve and wind up the Joint Venture between subsidiaries of the two companies. As part of the dissolution process, on October 31, 1998, the Joint Venture distributed 11 Levi's(R) Outlet stores to the Company and three Original Levi's Stores(TM) to Levi's Only Stores, Inc., a wholly-owned subsidiary of Levi Strauss &amp; Co. The remaining 8 Original Levi's Stores(R) owned by the Joint Venture were closed by the end of fiscal 1999. On September 30, 1998, the Company acquired from Levi's Only Stores, Inc. 16 Dockers(R) Outlet stores and 9 Levi's(R) Outlet stores.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Directors and Executive Officers</w:t>
      </w:r>
    </w:p>
    <w:p>
      <w:pPr>
        <w:spacing w:after="0" w:line="173"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At the Company's Annual Meeting of Stockholders which was held on October 4, 1999, the stockholders voted to elect a new slate of directors supported by Jewelcor Management, Inc., consisting of John J. Schultz, Robert L. Patron, Jeremiah P. Murphy, Jr., Joseph Pennacchio and Jesse H. Choper. On October 29, 1999, the Board of Directors appointed George Porter, formerly President of Levi's USA, a division of Levi Strauss &amp; Co., and James Mitarotonda, Chief Executive Officer and founder of Barington Capital Group, as Directors of the Company, thereby increasing the size of the Board of Directors to seven members.</w:t>
      </w:r>
    </w:p>
    <w:p>
      <w:pPr>
        <w:spacing w:after="0" w:line="164"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On October 20, 1999, the Company announced that Joel H. Reichman, the Company's President and Chief Executive Officer, resigned and that John J. Schultz, a newly elected member of the Board, would assume the responsibilities of Chief Executive Officer on an interim basis. On April 10, 2000, the Company announced the appointment of David A. Levin as President and Chief Executive Officer.</w:t>
      </w:r>
    </w:p>
    <w:p>
      <w:pPr>
        <w:spacing w:after="0" w:line="33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460"/>
          </w:cols>
          <w:pgMar w:left="220" w:top="616" w:right="219" w:bottom="1440" w:gutter="0" w:footer="0" w:header="0"/>
        </w:sectPr>
      </w:pPr>
    </w:p>
    <w:bookmarkStart w:id="11" w:name="page12"/>
    <w:bookmarkEnd w:id="11"/>
    <w:p>
      <w:pPr>
        <w:ind w:right="3339"/>
        <w:spacing w:after="0" w:line="251" w:lineRule="auto"/>
        <w:rPr>
          <w:sz w:val="20"/>
          <w:szCs w:val="20"/>
          <w:color w:val="auto"/>
        </w:rPr>
      </w:pPr>
      <w:r>
        <w:rPr>
          <w:rFonts w:ascii="Courier New" w:cs="Courier New" w:eastAsia="Courier New" w:hAnsi="Courier New"/>
          <w:sz w:val="14"/>
          <w:szCs w:val="14"/>
          <w:color w:val="auto"/>
        </w:rPr>
        <w:t>On April 10, 2000, the Company announced the resignation of James Mitarotonda as a Director of the Company and the appointment of Seymour Holtzman, who was subsequently made Chairman of the Board on April 11, 2000, to fill the resulting vacancy on the Board. In addition, on April 11, 2000, the Board of Directors appointed David A. Levin and Stanley Berger, one of the original founders of the Company, as Directors of the Company, increasing the size of the Board of Directors to nine members.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Rights Agreement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October 29, 1999, the Board of Directors of the Company unanimously voted to implement the recommendation of the Company's shareholders to terminate the Company's Shareholders Rights Agreement dated May 1, 1995 between the Company and its transfer agent, Boston EquiServe. The costs to redeem these rights were approximately $180,000 and are included in selling, general and administrative expenses in the Consolidated Statement of Operations for fiscal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Relationship with Levi Strauss &amp; Co.</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October 25, 1999, Levi Strauss &amp; Co. notified the Company that it believed that the recent change in the membership of the Company's Board of Directors and senior management triggered its right to declare a breach under its trademark license agreement (as amended, the "Outlet License Agreement"). This Agreement authorizes the Company to use certain Levi Strauss &amp; Co. trademarks in connection with the operation of the Company's Levi's(R) Outlet by Designs and Dockers(R) Outlet by Designs stores. On March 22, 2000, Levi Strauss &amp; Co. informed the Company that it had waived any rights it may have had to terminate the Outlet License Agreement arising from any transfer of control that might be deemed to have occurred. Also on March 22, 2000, Levi Strauss &amp; Co. amended the Outlet License Agreement for certain Change in Control provisions under Section 19 of the agreement.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2000 Restructuring and Impairment Charges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During the fourth quarter of fiscal 2000, the Company recorded a pre-tax charge of $15.2 million, or $0.59 per share after tax, related to inventory markdowns, the abandonment of the Company's Boston Traders(R) and related trademarks, severance, and the closure of the Company's five Buffalo Jeans(R) Factory Stores and its five remaining Designs stores. Of the $15.2 million charge, $7.8 million relating to inventory markdowns was reflected in gross margin in fiscal 2000. This pre-tax charge of $15.2 million included cash costs of approximately $3.6 million related to lease terminations and corporate and store severance, and approximately $11.6 million of non-cash costs related to inventory markdowns and the impairment of trademarks and store assets. Based on management's review of the Company's remaining Levi's(R) and Dockers(R) Outlet by Designs stores, no additional store closing reserves were needed at January 29, 2000. At January 29, 2000, the remaining reserve balance related to this $15.2 million charge was $6.7 million, which primarily related to landlord settlements, severance and markdowns. Of the $6.7 million reserved at yearend, $3.4 million, relating to markdowns, was included as a reduction of inventory on the consolidated balance sheet.</w:t>
      </w:r>
    </w:p>
    <w:p>
      <w:pPr>
        <w:spacing w:after="0" w:line="338"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As a result of the above charges, the Company recorded a net operating loss for fiscal 2000. Because of an additional year of net operating losses, the Company recorded a further write-down of tax assets of $6.0 million or $0.37 per share after tax attributable to the potential that certain deferred federal and state tax assets may not be realizable.</w:t>
      </w:r>
    </w:p>
    <w:p>
      <w:pPr>
        <w:spacing w:after="0" w:line="165"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The combined earnings and cash flow benefits of this charge are estimated to be $2.2 million and $1.2 million, respectively, for both fiscal 2001 and 2002.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for fiscal 2000 were $192.2 million, a decrease of 5%, compared with fiscal 1999 sales of $201.6 million. Sales for fiscal 1999 decreased 24% to $201.6 million from $265.7 million in fiscal 1998. The decrease in sales in fiscal 2000 was due to a 1% decrease in comparable store sales and 23 store closings in fiscal 2000 and 37 store closings in fiscal 1999. This decrease was partially offset by sales from new stores of $32.6 million. The decrease in sales in fiscal 1999 was due to store closings and an 18% decrease in comparable store sales partially offset by sales from new stores that were opened during fiscal 1999. Comparable store sales decreases in fiscal 2000 and 1999 were due primarily to lower sales in men's Levi's(R) brand jeans and tops associated with limited availability and reduced demand for Levi's(R) brand product. These sales decreases were partially offset by increased sales of women's Levi's(R) brand jeans and men's and women's Dockers(R) brand apparel.</w:t>
      </w:r>
    </w:p>
    <w:p>
      <w:pPr>
        <w:spacing w:after="0" w:line="32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GROSS MARGIN</w:t>
      </w:r>
    </w:p>
    <w:p>
      <w:pPr>
        <w:spacing w:after="0" w:line="173" w:lineRule="exact"/>
        <w:rPr>
          <w:sz w:val="20"/>
          <w:szCs w:val="20"/>
          <w:color w:val="auto"/>
        </w:rPr>
      </w:pPr>
    </w:p>
    <w:p>
      <w:pPr>
        <w:jc w:val="both"/>
        <w:ind w:right="1540"/>
        <w:spacing w:after="0" w:line="252" w:lineRule="auto"/>
        <w:rPr>
          <w:sz w:val="20"/>
          <w:szCs w:val="20"/>
          <w:color w:val="auto"/>
        </w:rPr>
      </w:pPr>
      <w:r>
        <w:rPr>
          <w:rFonts w:ascii="Courier New" w:cs="Courier New" w:eastAsia="Courier New" w:hAnsi="Courier New"/>
          <w:sz w:val="14"/>
          <w:szCs w:val="14"/>
          <w:color w:val="auto"/>
        </w:rPr>
        <w:t>Set forth below are gross margin dollars and gross margin rates as a percentage of total sales, which includes occupancy costs, for the fiscal years 2000, 1999 and 1998.</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3460" w:type="dxa"/>
            <w:vAlign w:val="bottom"/>
            <w:gridSpan w:val="2"/>
          </w:tcPr>
          <w:p>
            <w:pPr>
              <w:jc w:val="right"/>
              <w:ind w:right="928"/>
              <w:spacing w:after="0"/>
              <w:rPr>
                <w:sz w:val="20"/>
                <w:szCs w:val="20"/>
                <w:color w:val="auto"/>
              </w:rPr>
            </w:pPr>
            <w:r>
              <w:rPr>
                <w:rFonts w:ascii="Courier New" w:cs="Courier New" w:eastAsia="Courier New" w:hAnsi="Courier New"/>
                <w:sz w:val="14"/>
                <w:szCs w:val="14"/>
                <w:color w:val="auto"/>
              </w:rPr>
              <w:t>Fiscal 2000</w:t>
            </w:r>
          </w:p>
        </w:tc>
        <w:tc>
          <w:tcPr>
            <w:tcW w:w="23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Fiscal 1999</w:t>
            </w:r>
          </w:p>
        </w:tc>
      </w:tr>
      <w:tr>
        <w:trPr>
          <w:trHeight w:val="166"/>
        </w:trPr>
        <w:tc>
          <w:tcPr>
            <w:tcW w:w="2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Percentage</w:t>
            </w:r>
          </w:p>
        </w:tc>
        <w:tc>
          <w:tcPr>
            <w:tcW w:w="1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Dollars</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of sales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Dollars</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sales</w:t>
            </w:r>
          </w:p>
        </w:tc>
      </w:tr>
      <w:tr>
        <w:trPr>
          <w:trHeight w:val="166"/>
        </w:trPr>
        <w:tc>
          <w:tcPr>
            <w:tcW w:w="2540" w:type="dxa"/>
            <w:vAlign w:val="bottom"/>
          </w:tcPr>
          <w:p>
            <w:pPr>
              <w:spacing w:after="0"/>
              <w:rPr>
                <w:sz w:val="14"/>
                <w:szCs w:val="14"/>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Merchandise margin</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$ 80,168</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41.7%</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$ 76,876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Markdown reserves</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(7,847)</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Occupancy costs</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(24,881)</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(12.9%)</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(33,827)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w:t>
            </w:r>
          </w:p>
        </w:tc>
      </w:tr>
      <w:tr>
        <w:trPr>
          <w:trHeight w:val="166"/>
        </w:trPr>
        <w:tc>
          <w:tcPr>
            <w:tcW w:w="2540" w:type="dxa"/>
            <w:vAlign w:val="bottom"/>
          </w:tcPr>
          <w:p>
            <w:pPr>
              <w:spacing w:after="0"/>
              <w:rPr>
                <w:sz w:val="14"/>
                <w:szCs w:val="14"/>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$ 47,440</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24.7%</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$ 42,249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w:t>
            </w:r>
          </w:p>
        </w:tc>
      </w:tr>
    </w:tbl>
    <w:p>
      <w:pPr>
        <w:spacing w:after="0" w:line="335" w:lineRule="exact"/>
        <w:rPr>
          <w:sz w:val="20"/>
          <w:szCs w:val="20"/>
          <w:color w:val="auto"/>
        </w:rPr>
      </w:pPr>
    </w:p>
    <w:p>
      <w:pPr>
        <w:ind w:right="1460"/>
        <w:spacing w:after="0" w:line="251" w:lineRule="auto"/>
        <w:rPr>
          <w:sz w:val="20"/>
          <w:szCs w:val="20"/>
          <w:color w:val="auto"/>
        </w:rPr>
      </w:pPr>
      <w:r>
        <w:rPr>
          <w:rFonts w:ascii="Courier New" w:cs="Courier New" w:eastAsia="Courier New" w:hAnsi="Courier New"/>
          <w:sz w:val="14"/>
          <w:szCs w:val="14"/>
          <w:color w:val="auto"/>
        </w:rPr>
        <w:t>The improved merchandise margin in fiscal 2000 as compared to fiscal 1999 is due to the shift in the Company's store portfolio away from lower margin mall-based stores towards the traditionally higher margin outlet store operations and approximately a $558,000 benefit from LIFO. Included in gross margin for fiscal 2000 is approximately $7.8 million for markdowns related to reserves established for aged and excess Outlet store inventory and liquidation markdowns associated with the ten stores closed in the fourth quarter of fiscal 2000, which were discussed above. Based on the recent changes in the Company and its shift to an exclusively outlet business, the Company changed its current markdown strategy in the fourth quarter of fiscal 2000 in an effort to improve inventory turnover and significantly reduce the amount of aged merchandise on hand. Included in gross margin for fiscal 1999 is approximately $800,000 of markdowns related to store closings in fiscal 1999, discussed below under "Fiscal 1999 Restructuring."</w:t>
      </w:r>
    </w:p>
    <w:p>
      <w:pPr>
        <w:spacing w:after="0" w:line="328" w:lineRule="exact"/>
        <w:rPr>
          <w:sz w:val="20"/>
          <w:szCs w:val="20"/>
          <w:color w:val="auto"/>
        </w:rPr>
      </w:pPr>
    </w:p>
    <w:p>
      <w:pPr>
        <w:ind w:right="1540"/>
        <w:spacing w:after="0" w:line="251" w:lineRule="auto"/>
        <w:rPr>
          <w:sz w:val="20"/>
          <w:szCs w:val="20"/>
          <w:color w:val="auto"/>
        </w:rPr>
      </w:pPr>
      <w:r>
        <w:rPr>
          <w:rFonts w:ascii="Courier New" w:cs="Courier New" w:eastAsia="Courier New" w:hAnsi="Courier New"/>
          <w:sz w:val="14"/>
          <w:szCs w:val="14"/>
          <w:color w:val="auto"/>
        </w:rPr>
        <w:t>The improvement in merchandise margin in fiscal 1999 as compared to fiscal 1998 was due to the start of the shift away from the lower margin mall-based stores. In fiscal 1998 the Company also recorded approximately $5.6 million related to adjustments for inventory shrinkage and reserves against pending resolution of vendor discussions regarding proof of delivery of certain goods. Also included in gross margin for fiscal 1998 is approximately $13.9 for markdowns and fabric cancellation costs related to Boston Traders(R) brand merchandise which was included in the second quarter charge for the termination of the Company's private label product development program, discussed below under "Fiscal 1998 Restructuring."</w:t>
      </w:r>
    </w:p>
    <w:p>
      <w:pPr>
        <w:spacing w:after="0" w:line="163" w:lineRule="exact"/>
        <w:rPr>
          <w:sz w:val="20"/>
          <w:szCs w:val="20"/>
          <w:color w:val="auto"/>
        </w:rPr>
      </w:pPr>
    </w:p>
    <w:p>
      <w:pPr>
        <w:ind w:right="1460"/>
        <w:spacing w:after="0" w:line="251" w:lineRule="auto"/>
        <w:rPr>
          <w:sz w:val="20"/>
          <w:szCs w:val="20"/>
          <w:color w:val="auto"/>
        </w:rPr>
      </w:pPr>
      <w:r>
        <w:rPr>
          <w:rFonts w:ascii="Courier New" w:cs="Courier New" w:eastAsia="Courier New" w:hAnsi="Courier New"/>
          <w:sz w:val="14"/>
          <w:szCs w:val="14"/>
          <w:color w:val="auto"/>
        </w:rPr>
        <w:t>Occupancy costs as a percentage of sales decreased in fiscal 2000 as compared to fiscal 1999 and 1998, as a direct result of the Company's shift to an all outlet store portfolio. The Company's outlet store format has a lower occupancy cost structure as compared to the mall-based and urban store formats that existed in the prior year.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173" w:lineRule="exact"/>
        <w:rPr>
          <w:sz w:val="20"/>
          <w:szCs w:val="20"/>
          <w:color w:val="auto"/>
        </w:rPr>
      </w:pPr>
    </w:p>
    <w:p>
      <w:pPr>
        <w:ind w:right="1460"/>
        <w:spacing w:after="0" w:line="251" w:lineRule="auto"/>
        <w:rPr>
          <w:sz w:val="20"/>
          <w:szCs w:val="20"/>
          <w:color w:val="auto"/>
        </w:rPr>
      </w:pPr>
      <w:r>
        <w:rPr>
          <w:rFonts w:ascii="Courier New" w:cs="Courier New" w:eastAsia="Courier New" w:hAnsi="Courier New"/>
          <w:sz w:val="14"/>
          <w:szCs w:val="14"/>
          <w:color w:val="auto"/>
        </w:rPr>
        <w:t>Selling, general and administrative expenses as a percentage of sales were 22.6% or $43.4 million in fiscal 2000, 23.8% or $48.0 million in fiscal 1999 and 24.6% or $65.3 million in fiscal 1998. The decrease in selling, general and administrative expenses as a percentage of sales in fiscal 1999 was due to reduced store payroll expense from lower staffing in response to sales decreases. Also contributing to this decrease was a series of expense reduction actions undertaken in fiscal 1998 and fiscal 1999 that are still ongoing. Selling, general and administrative expenses for fiscal 2000 include approximately $3.0 million, or $0.12 per share after tax, in expenses associated with the recent annual stockholders meeting and proxy solicitation. These expenses consisted of the Company's proxy expenses, expenses reimbursed to Jewelcor Management, Inc., costs related to the termination of the Company's Shareholder Rights Agreement, and other costs associated with the change-in-control.</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1999 RESTRUCTURING</w:t>
      </w:r>
    </w:p>
    <w:p>
      <w:pPr>
        <w:spacing w:after="0" w:line="173" w:lineRule="exact"/>
        <w:rPr>
          <w:sz w:val="20"/>
          <w:szCs w:val="20"/>
          <w:color w:val="auto"/>
        </w:rPr>
      </w:pPr>
    </w:p>
    <w:p>
      <w:pPr>
        <w:ind w:right="1460"/>
        <w:spacing w:after="0" w:line="251" w:lineRule="auto"/>
        <w:rPr>
          <w:sz w:val="20"/>
          <w:szCs w:val="20"/>
          <w:color w:val="auto"/>
        </w:rPr>
      </w:pPr>
      <w:r>
        <w:rPr>
          <w:rFonts w:ascii="Courier New" w:cs="Courier New" w:eastAsia="Courier New" w:hAnsi="Courier New"/>
          <w:sz w:val="14"/>
          <w:szCs w:val="14"/>
          <w:color w:val="auto"/>
        </w:rPr>
        <w:t>During the third quarter of fiscal 1999, the Company announced its plans to close, through lease terminations and expirations, 14 unprofitable Designs stores, eight unprofitable Boston Trading Co.(R)/BTC(TM) stores and eight Original Levi's Stores(TM) operated by the OLS Partnership. This store closing strategy resulted in the Company recording a pre-tax charge of $13.4 million. The total cost to close these stores was $10.5 million, which is $2.9 million less than the original charge, primarily due to favorable landlord negotiations on lease termination payments. As a result, the Company recognized pre-tax income of $2.9 million in the fourth quarter of fiscal 1999. Total cash costs were $4.2 million related to lease terminations, employee severance and other related expenses. The remainder of the $10.5 million charge consists of non-cash costs of approximately $6.3 million in store fixed asset write-offs. All of these stores were closed by the end of fiscal 1999.</w:t>
      </w:r>
    </w:p>
    <w:p>
      <w:pPr>
        <w:spacing w:after="0" w:line="328" w:lineRule="exact"/>
        <w:rPr>
          <w:sz w:val="20"/>
          <w:szCs w:val="20"/>
          <w:color w:val="auto"/>
        </w:rPr>
      </w:pPr>
    </w:p>
    <w:p>
      <w:pPr>
        <w:jc w:val="right"/>
        <w:ind w:right="1460"/>
        <w:spacing w:after="0"/>
        <w:rPr>
          <w:sz w:val="20"/>
          <w:szCs w:val="20"/>
          <w:color w:val="auto"/>
        </w:rPr>
      </w:pPr>
      <w:r>
        <w:rPr>
          <w:rFonts w:ascii="Courier New" w:cs="Courier New" w:eastAsia="Courier New" w:hAnsi="Courier New"/>
          <w:sz w:val="14"/>
          <w:szCs w:val="14"/>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Fiscal 1998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Dollars</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sales</w:t>
            </w:r>
          </w:p>
        </w:tc>
      </w:tr>
      <w:tr>
        <w:trPr>
          <w:trHeight w:val="166"/>
        </w:trPr>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$ 92,508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34.8%</w:t>
            </w:r>
          </w:p>
        </w:tc>
      </w:tr>
      <w:tr>
        <w:trPr>
          <w:trHeight w:val="166"/>
        </w:trPr>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(13,900)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w:t>
            </w:r>
          </w:p>
        </w:tc>
      </w:tr>
      <w:tr>
        <w:trPr>
          <w:trHeight w:val="166"/>
        </w:trPr>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(40,250)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w:t>
            </w:r>
          </w:p>
        </w:tc>
      </w:tr>
      <w:tr>
        <w:trPr>
          <w:trHeight w:val="166"/>
        </w:trPr>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$ 38,358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w:t>
            </w:r>
          </w:p>
        </w:tc>
      </w:tr>
    </w:tbl>
    <w:p>
      <w:pPr>
        <w:sectPr>
          <w:pgSz w:w="11900" w:h="16838" w:orient="portrait"/>
          <w:cols w:equalWidth="0" w:num="2">
            <w:col w:w="8360" w:space="520"/>
            <w:col w:w="1900"/>
          </w:cols>
          <w:pgMar w:left="220" w:top="616" w:right="899" w:bottom="1440" w:gutter="0" w:footer="0" w:header="0"/>
        </w:sectPr>
      </w:pPr>
    </w:p>
    <w:bookmarkStart w:id="13" w:name="page14"/>
    <w:bookmarkEnd w:id="13"/>
    <w:p>
      <w:pPr>
        <w:ind w:right="3419"/>
        <w:spacing w:after="0" w:line="251" w:lineRule="auto"/>
        <w:rPr>
          <w:sz w:val="20"/>
          <w:szCs w:val="20"/>
          <w:color w:val="auto"/>
        </w:rPr>
      </w:pPr>
      <w:r>
        <w:rPr>
          <w:rFonts w:ascii="Courier New" w:cs="Courier New" w:eastAsia="Courier New" w:hAnsi="Courier New"/>
          <w:sz w:val="14"/>
          <w:szCs w:val="14"/>
          <w:color w:val="auto"/>
        </w:rPr>
        <w:t>In the fourth quarter of fiscal 1999, the Company recorded a pre-tax charge of $5.2 million, or $0.20 per share after tax, related to the decision to close three BTC(TM) mall stores, one Designs mall store, and four Boston Traders(R) Outlet stores and to further reduce corporate headcount. The total cost of severance and store closings was $717,000 less than the original charge due to favorable landlord negotiations on lease termination payments. As a result, the Company recognized income of $717,000 or $0.03 earnings per share after tax in the fourth quarter of fiscal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 RESTRUCTURING</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the second quarter of fiscal 1998, the Company recorded a pre-tax charge of $20 million related to its shift in strategy away from the vertically integrated Boston Traders(R) private label concept to a strategy with greater emphasis on name brands. This decision involved the liquidation of Boston Traders(R) brand products, the closure of the Company's New York City product development office and the closure of 17 Designs stores and 16 Boston Traders(R) Outlet stores. Total actual costs to close related to this shift in strategy and the closure of the stores was $19.9 million which included cash costs of $6.0 million related to lease terminations, the cost of canceling private label fabric commitments, severance associated with the closing of the New York office, and other miscellaneous expenses. The remainder of the $19.9 million charge consisted of non-cash costs of approximately $13.9 million, which included $12.4 million of markdowns at cost related to the liquidation of Boston Traders(R) brand product and $1.5 million for write-offs of store fixed assets. Merchandise markdowns and costs associated with the cancellation of fabric commitments, which total approximately $13.9 million, were accounted for in cost of goods sold for the fiscal year ending January 31, 1998. The remaining amounts related to lease termination costs, asset impairment charges, severance and other costs, were accounted for in the restructuring charge in the Company's Consolidated Statements of Operations for the year ending January 31, 1998.</w:t>
      </w:r>
    </w:p>
    <w:p>
      <w:pPr>
        <w:spacing w:after="0" w:line="17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fourth quarter of fiscal year 1998, the Company incurred an additional pre-tax charge of $1.6 million relating primarily to severance, benefits and other costs associated with a reduction in its home office and field staff. This reduction in force resulted in the elimination of 47 positions, or approximately 25%, of the Company's headquarters and field management staff. This charge was accounted for in the restructuring charge in the Company's Consolidated Statements of Operations for the year ended January 31, 1998. Total actual costs related to this reduction in staff were $1.4 million as compared to the original charge of $1.6 million.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Also in fiscal 1998, the Company recorded an impairment charge of $378,000 in accordance with Statement of Financial Accounting Standards No. 121 ("SFAS 121"), "Accounting for the Impairment of Long-Lived Assets and for Long-Lived Assets to be Disposed Of." This charge, which is reflected in "Provision for impairment of assets, store closings and severances" in the Consolidated Statements of Operations, reflects the estimated unrecoverable carrying value of a store's assets as compared to the fair value of those assets based on projected discounted future cash flows.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Depreciation and amortization expense for fiscal year 2000 decreased to $6.5 million from $9.7 million in 1999 and $11.2 million in fiscal 1998, primarily due to store closings offset slightly by depreciation for new and remodeled stores. "See Liquidity and Capital Resources --Capital Expenditures."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 NET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Net interest expense for fiscal 2000 was $1.2 million compared to $576,000 in fiscal 1999 and $706,000 in fiscal 1998. This increase, as compared to fiscal 1999, is primarily a result of higher average borrowing levels and increased interest rates under the Company's credit facility as compared to the prior year. See "Liquidity and Capital Resources."</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NET INCOME (LOSS)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reported a loss of $12.5 million or $0.78 per share for fiscal 2000 as compared with a loss of $18.5 million or $1.17 per share in fiscal 1999 and a loss of $29.1 million or $1.86 per share in fiscal 1998. Below is a summary of certain pre-tax charges included in net loss for fiscal 2000, 1999 and 1998:</w:t>
      </w:r>
    </w:p>
    <w:p>
      <w:pPr>
        <w:spacing w:after="0" w:line="200" w:lineRule="exact"/>
        <w:rPr>
          <w:sz w:val="20"/>
          <w:szCs w:val="20"/>
          <w:color w:val="auto"/>
        </w:rPr>
      </w:pPr>
    </w:p>
    <w:p>
      <w:pPr>
        <w:spacing w:after="0" w:line="293" w:lineRule="exact"/>
        <w:rPr>
          <w:sz w:val="20"/>
          <w:szCs w:val="20"/>
          <w:color w:val="auto"/>
        </w:rPr>
      </w:pPr>
    </w:p>
    <w:p>
      <w:pPr>
        <w:ind w:left="5000"/>
        <w:spacing w:after="0"/>
        <w:tabs>
          <w:tab w:leader="none" w:pos="6020" w:val="left"/>
          <w:tab w:leader="none" w:pos="7060" w:val="left"/>
        </w:tabs>
        <w:rPr>
          <w:sz w:val="20"/>
          <w:szCs w:val="20"/>
          <w:color w:val="auto"/>
        </w:rPr>
      </w:pPr>
      <w:r>
        <w:rPr>
          <w:rFonts w:ascii="Courier New" w:cs="Courier New" w:eastAsia="Courier New" w:hAnsi="Courier New"/>
          <w:sz w:val="14"/>
          <w:szCs w:val="14"/>
          <w:color w:val="auto"/>
        </w:rPr>
        <w:t>Fiscal</w:t>
      </w:r>
      <w:r>
        <w:rPr>
          <w:sz w:val="20"/>
          <w:szCs w:val="20"/>
          <w:color w:val="auto"/>
        </w:rPr>
        <w:tab/>
      </w:r>
      <w:r>
        <w:rPr>
          <w:rFonts w:ascii="Courier New" w:cs="Courier New" w:eastAsia="Courier New" w:hAnsi="Courier New"/>
          <w:sz w:val="14"/>
          <w:szCs w:val="14"/>
          <w:color w:val="auto"/>
        </w:rPr>
        <w:t>Fiscal</w:t>
      </w:r>
      <w:r>
        <w:rPr>
          <w:sz w:val="20"/>
          <w:szCs w:val="20"/>
          <w:color w:val="auto"/>
        </w:rPr>
        <w:tab/>
      </w:r>
      <w:r>
        <w:rPr>
          <w:rFonts w:ascii="Courier New" w:cs="Courier New" w:eastAsia="Courier New" w:hAnsi="Courier New"/>
          <w:sz w:val="13"/>
          <w:szCs w:val="13"/>
          <w:color w:val="auto"/>
        </w:rPr>
        <w:t>Fiscal</w:t>
      </w:r>
    </w:p>
    <w:p>
      <w:pPr>
        <w:spacing w:after="0" w:line="7" w:lineRule="exact"/>
        <w:rPr>
          <w:sz w:val="20"/>
          <w:szCs w:val="20"/>
          <w:color w:val="auto"/>
        </w:rPr>
      </w:pPr>
    </w:p>
    <w:p>
      <w:pPr>
        <w:spacing w:after="0"/>
        <w:tabs>
          <w:tab w:leader="none" w:pos="5080" w:val="left"/>
          <w:tab w:leader="none" w:pos="6100" w:val="left"/>
          <w:tab w:leader="none" w:pos="714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Non-recurring Charges: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Store</w:t>
            </w:r>
          </w:p>
        </w:tc>
        <w:tc>
          <w:tcPr>
            <w:tcW w:w="4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closing, markdown reserve, severance</w:t>
            </w:r>
          </w:p>
        </w:tc>
        <w:tc>
          <w:tcPr>
            <w:tcW w:w="3100" w:type="dxa"/>
            <w:vAlign w:val="bottom"/>
          </w:tcPr>
          <w:p>
            <w:pPr>
              <w:spacing w:after="0"/>
              <w:rPr>
                <w:sz w:val="14"/>
                <w:szCs w:val="14"/>
                <w:color w:val="auto"/>
              </w:rPr>
            </w:pPr>
          </w:p>
        </w:tc>
      </w:tr>
      <w:tr>
        <w:trPr>
          <w:trHeight w:val="166"/>
        </w:trPr>
        <w:tc>
          <w:tcPr>
            <w:tcW w:w="1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impairment</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of asset charge recorded in</w:t>
            </w:r>
          </w:p>
        </w:tc>
        <w:tc>
          <w:tcPr>
            <w:tcW w:w="3100" w:type="dxa"/>
            <w:vAlign w:val="bottom"/>
          </w:tcPr>
          <w:p>
            <w:pPr>
              <w:spacing w:after="0"/>
              <w:rPr>
                <w:sz w:val="14"/>
                <w:szCs w:val="14"/>
                <w:color w:val="auto"/>
              </w:rPr>
            </w:pPr>
          </w:p>
        </w:tc>
      </w:tr>
      <w:tr>
        <w:trPr>
          <w:trHeight w:val="166"/>
        </w:trPr>
        <w:tc>
          <w:tcPr>
            <w:tcW w:w="1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fourth</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quarter of fiscal 2000</w:t>
            </w:r>
          </w:p>
        </w:tc>
        <w:tc>
          <w:tcPr>
            <w:tcW w:w="310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$ 15,252</w:t>
            </w:r>
          </w:p>
        </w:tc>
      </w:tr>
      <w:tr>
        <w:trPr>
          <w:trHeight w:val="166"/>
        </w:trPr>
        <w:tc>
          <w:tcPr>
            <w:tcW w:w="4480" w:type="dxa"/>
            <w:vAlign w:val="bottom"/>
            <w:gridSpan w:val="3"/>
          </w:tcPr>
          <w:p>
            <w:pPr>
              <w:spacing w:after="0"/>
              <w:rPr>
                <w:sz w:val="20"/>
                <w:szCs w:val="20"/>
                <w:color w:val="auto"/>
              </w:rPr>
            </w:pPr>
            <w:r>
              <w:rPr>
                <w:rFonts w:ascii="Courier New" w:cs="Courier New" w:eastAsia="Courier New" w:hAnsi="Courier New"/>
                <w:sz w:val="14"/>
                <w:szCs w:val="14"/>
                <w:color w:val="auto"/>
              </w:rPr>
              <w:t>Excess store closing reserve taken into income</w:t>
            </w:r>
          </w:p>
        </w:tc>
        <w:tc>
          <w:tcPr>
            <w:tcW w:w="3100" w:type="dxa"/>
            <w:vAlign w:val="bottom"/>
          </w:tcPr>
          <w:p>
            <w:pPr>
              <w:spacing w:after="0"/>
              <w:rPr>
                <w:sz w:val="14"/>
                <w:szCs w:val="14"/>
                <w:color w:val="auto"/>
              </w:rPr>
            </w:pPr>
          </w:p>
        </w:tc>
      </w:tr>
      <w:tr>
        <w:trPr>
          <w:trHeight w:val="166"/>
        </w:trPr>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in</w:t>
            </w:r>
          </w:p>
        </w:tc>
        <w:tc>
          <w:tcPr>
            <w:tcW w:w="4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fourth quarter of fiscal 2000</w:t>
            </w:r>
          </w:p>
        </w:tc>
        <w:tc>
          <w:tcPr>
            <w:tcW w:w="310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(717)</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Non-recurring</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charges incurred related to recent</w:t>
            </w:r>
          </w:p>
        </w:tc>
        <w:tc>
          <w:tcPr>
            <w:tcW w:w="3100" w:type="dxa"/>
            <w:vAlign w:val="bottom"/>
          </w:tcPr>
          <w:p>
            <w:pPr>
              <w:spacing w:after="0"/>
              <w:rPr>
                <w:sz w:val="14"/>
                <w:szCs w:val="14"/>
                <w:color w:val="auto"/>
              </w:rPr>
            </w:pPr>
          </w:p>
        </w:tc>
      </w:tr>
      <w:tr>
        <w:trPr>
          <w:trHeight w:val="166"/>
        </w:trPr>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proxy solicitation and change-in-control</w:t>
            </w:r>
          </w:p>
        </w:tc>
        <w:tc>
          <w:tcPr>
            <w:tcW w:w="310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3,007</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Write-down of</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certain tax assets</w:t>
            </w:r>
          </w:p>
        </w:tc>
        <w:tc>
          <w:tcPr>
            <w:tcW w:w="310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6,030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Store</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closing</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and severance reserve</w:t>
            </w:r>
          </w:p>
        </w:tc>
        <w:tc>
          <w:tcPr>
            <w:tcW w:w="3100" w:type="dxa"/>
            <w:vAlign w:val="bottom"/>
          </w:tcPr>
          <w:p>
            <w:pPr>
              <w:spacing w:after="0"/>
              <w:rPr>
                <w:sz w:val="14"/>
                <w:szCs w:val="14"/>
                <w:color w:val="auto"/>
              </w:rPr>
            </w:pPr>
          </w:p>
        </w:tc>
      </w:tr>
      <w:tr>
        <w:trPr>
          <w:trHeight w:val="166"/>
        </w:trPr>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recorded in the fourth quarter of fiscal 1999</w:t>
            </w:r>
          </w:p>
        </w:tc>
        <w:tc>
          <w:tcPr>
            <w:tcW w:w="310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  5,200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Store</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closing</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reserve recorded in</w:t>
            </w:r>
          </w:p>
        </w:tc>
        <w:tc>
          <w:tcPr>
            <w:tcW w:w="3100" w:type="dxa"/>
            <w:vAlign w:val="bottom"/>
          </w:tcPr>
          <w:p>
            <w:pPr>
              <w:spacing w:after="0"/>
              <w:rPr>
                <w:sz w:val="14"/>
                <w:szCs w:val="14"/>
                <w:color w:val="auto"/>
              </w:rPr>
            </w:pPr>
          </w:p>
        </w:tc>
      </w:tr>
      <w:tr>
        <w:trPr>
          <w:trHeight w:val="166"/>
        </w:trPr>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the third quarter of fiscal 1999</w:t>
            </w:r>
          </w:p>
        </w:tc>
        <w:tc>
          <w:tcPr>
            <w:tcW w:w="310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13,400</w:t>
            </w:r>
          </w:p>
        </w:tc>
      </w:tr>
      <w:tr>
        <w:trPr>
          <w:trHeight w:val="166"/>
        </w:trPr>
        <w:tc>
          <w:tcPr>
            <w:tcW w:w="4480" w:type="dxa"/>
            <w:vAlign w:val="bottom"/>
            <w:gridSpan w:val="3"/>
          </w:tcPr>
          <w:p>
            <w:pPr>
              <w:spacing w:after="0"/>
              <w:rPr>
                <w:sz w:val="20"/>
                <w:szCs w:val="20"/>
                <w:color w:val="auto"/>
              </w:rPr>
            </w:pPr>
            <w:r>
              <w:rPr>
                <w:rFonts w:ascii="Courier New" w:cs="Courier New" w:eastAsia="Courier New" w:hAnsi="Courier New"/>
                <w:sz w:val="14"/>
                <w:szCs w:val="14"/>
                <w:color w:val="auto"/>
              </w:rPr>
              <w:t>Excess store closing reserve taken into income</w:t>
            </w:r>
          </w:p>
        </w:tc>
        <w:tc>
          <w:tcPr>
            <w:tcW w:w="3100" w:type="dxa"/>
            <w:vAlign w:val="bottom"/>
          </w:tcPr>
          <w:p>
            <w:pPr>
              <w:spacing w:after="0"/>
              <w:rPr>
                <w:sz w:val="14"/>
                <w:szCs w:val="14"/>
                <w:color w:val="auto"/>
              </w:rPr>
            </w:pPr>
          </w:p>
        </w:tc>
      </w:tr>
      <w:tr>
        <w:trPr>
          <w:trHeight w:val="166"/>
        </w:trPr>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in</w:t>
            </w:r>
          </w:p>
        </w:tc>
        <w:tc>
          <w:tcPr>
            <w:tcW w:w="4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fourth quarter of fiscal 1999</w:t>
            </w:r>
          </w:p>
        </w:tc>
        <w:tc>
          <w:tcPr>
            <w:tcW w:w="3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(2,900)</w:t>
            </w:r>
          </w:p>
        </w:tc>
      </w:tr>
      <w:tr>
        <w:trPr>
          <w:trHeight w:val="166"/>
        </w:trPr>
        <w:tc>
          <w:tcPr>
            <w:tcW w:w="4480" w:type="dxa"/>
            <w:vAlign w:val="bottom"/>
            <w:gridSpan w:val="3"/>
          </w:tcPr>
          <w:p>
            <w:pPr>
              <w:spacing w:after="0"/>
              <w:rPr>
                <w:sz w:val="20"/>
                <w:szCs w:val="20"/>
                <w:color w:val="auto"/>
              </w:rPr>
            </w:pPr>
            <w:r>
              <w:rPr>
                <w:rFonts w:ascii="Courier New" w:cs="Courier New" w:eastAsia="Courier New" w:hAnsi="Courier New"/>
                <w:sz w:val="14"/>
                <w:szCs w:val="14"/>
                <w:color w:val="auto"/>
              </w:rPr>
              <w:t>Reduction in force recorded in the fourth</w:t>
            </w:r>
          </w:p>
        </w:tc>
        <w:tc>
          <w:tcPr>
            <w:tcW w:w="3100" w:type="dxa"/>
            <w:vAlign w:val="bottom"/>
          </w:tcPr>
          <w:p>
            <w:pPr>
              <w:spacing w:after="0"/>
              <w:rPr>
                <w:sz w:val="14"/>
                <w:szCs w:val="14"/>
                <w:color w:val="auto"/>
              </w:rPr>
            </w:pPr>
          </w:p>
        </w:tc>
      </w:tr>
      <w:tr>
        <w:trPr>
          <w:trHeight w:val="166"/>
        </w:trPr>
        <w:tc>
          <w:tcPr>
            <w:tcW w:w="11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quarter of</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fiscal 1998</w:t>
            </w: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  1,600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Store</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closing</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reserve and abandonment of</w:t>
            </w:r>
          </w:p>
        </w:tc>
        <w:tc>
          <w:tcPr>
            <w:tcW w:w="3100" w:type="dxa"/>
            <w:vAlign w:val="bottom"/>
          </w:tcPr>
          <w:p>
            <w:pPr>
              <w:spacing w:after="0"/>
              <w:rPr>
                <w:sz w:val="14"/>
                <w:szCs w:val="14"/>
                <w:color w:val="auto"/>
              </w:rPr>
            </w:pPr>
          </w:p>
        </w:tc>
      </w:tr>
      <w:tr>
        <w:trPr>
          <w:trHeight w:val="166"/>
        </w:trPr>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vertical integration in the second quarter</w:t>
            </w:r>
          </w:p>
        </w:tc>
        <w:tc>
          <w:tcPr>
            <w:tcW w:w="3100" w:type="dxa"/>
            <w:vAlign w:val="bottom"/>
          </w:tcPr>
          <w:p>
            <w:pPr>
              <w:spacing w:after="0"/>
              <w:rPr>
                <w:sz w:val="14"/>
                <w:szCs w:val="14"/>
                <w:color w:val="auto"/>
              </w:rPr>
            </w:pPr>
          </w:p>
        </w:tc>
      </w:tr>
      <w:tr>
        <w:trPr>
          <w:trHeight w:val="166"/>
        </w:trPr>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of</w:t>
            </w:r>
          </w:p>
        </w:tc>
        <w:tc>
          <w:tcPr>
            <w:tcW w:w="4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fiscal 1998</w:t>
            </w: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Total charges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$ 23,572</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$ 15,700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$ 21,600</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(loss)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per</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share impact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charges, adjusted</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minority</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portion</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related charges</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($0.61)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($0.81)</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(loss)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per</w:t>
            </w:r>
          </w:p>
        </w:tc>
        <w:tc>
          <w:tcPr>
            <w:tcW w:w="302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share, inclusive of above charges</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r>
    </w:tbl>
    <w:p>
      <w:pPr>
        <w:spacing w:after="0" w:line="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(loss) per share, exclusive of the above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2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5500" w:val="left"/>
          <w:tab w:leader="none" w:pos="7820" w:val="left"/>
        </w:tabs>
        <w:rPr>
          <w:sz w:val="20"/>
          <w:szCs w:val="20"/>
          <w:color w:val="auto"/>
        </w:rPr>
      </w:pPr>
      <w:r>
        <w:rPr>
          <w:rFonts w:ascii="Courier New" w:cs="Courier New" w:eastAsia="Courier New" w:hAnsi="Courier New"/>
          <w:sz w:val="14"/>
          <w:szCs w:val="14"/>
          <w:color w:val="auto"/>
        </w:rPr>
        <w:t>FISCAL 2000</w:t>
      </w:r>
      <w:r>
        <w:rPr>
          <w:sz w:val="20"/>
          <w:szCs w:val="20"/>
          <w:color w:val="auto"/>
        </w:rPr>
        <w:tab/>
      </w:r>
      <w:r>
        <w:rPr>
          <w:rFonts w:ascii="Courier New" w:cs="Courier New" w:eastAsia="Courier New" w:hAnsi="Courier New"/>
          <w:sz w:val="14"/>
          <w:szCs w:val="14"/>
          <w:color w:val="auto"/>
        </w:rPr>
        <w:t>FISCAL 1999</w:t>
      </w:r>
      <w:r>
        <w:rPr>
          <w:sz w:val="20"/>
          <w:szCs w:val="20"/>
          <w:color w:val="auto"/>
        </w:rPr>
        <w:tab/>
      </w:r>
      <w:r>
        <w:rPr>
          <w:rFonts w:ascii="Courier New" w:cs="Courier New" w:eastAsia="Courier New" w:hAnsi="Courier New"/>
          <w:sz w:val="14"/>
          <w:szCs w:val="14"/>
          <w:color w:val="auto"/>
        </w:rPr>
        <w:t>FISCAL 1998</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(SALES 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$ 39,835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$ 43,400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55,470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42,907</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47,078</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23.4%</w:t>
            </w:r>
          </w:p>
        </w:tc>
        <w:tc>
          <w:tcPr>
            <w:tcW w:w="4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64,543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56,703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58,714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29.1%</w:t>
            </w:r>
          </w:p>
        </w:tc>
        <w:tc>
          <w:tcPr>
            <w:tcW w:w="4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77,459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52,747</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52,442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w:t>
            </w:r>
          </w:p>
        </w:tc>
        <w:tc>
          <w:tcPr>
            <w:tcW w:w="4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68,254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w:t>
            </w:r>
          </w:p>
        </w:tc>
      </w:tr>
      <w:tr>
        <w:trPr>
          <w:trHeight w:val="166"/>
        </w:trPr>
        <w:tc>
          <w:tcPr>
            <w:tcW w:w="1860" w:type="dxa"/>
            <w:vAlign w:val="bottom"/>
          </w:tcPr>
          <w:p>
            <w:pPr>
              <w:spacing w:after="0"/>
              <w:rPr>
                <w:sz w:val="14"/>
                <w:szCs w:val="14"/>
                <w:color w:val="auto"/>
              </w:rPr>
            </w:pPr>
          </w:p>
        </w:tc>
        <w:tc>
          <w:tcPr>
            <w:tcW w:w="75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$192,192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$201,634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265,726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comparison of sales in each quarter of the past three fiscal years is presented above. The amounts shown are not necessarily indicative of actual trends, since such amounts also reflect the addition of new stores and the remodeling and closing of others during these periods. Historically, the Company has experienced seasonal fluctuations in revenues and income, exclusive of non-recurring charges, with increases occurring during the Company's third and fourth quarters as a result of "Fall" and "Holiday" seasons. In recent years, the Company's focus has shifted towards its outlet store business and the percentage of mall-based business has declined. Accordingly, the Company's third and fourth quarters, although continuing to generate a greater proportion of total sales, have become less significant to total sales as had previously been the case. This change is due to the seasonality of the Company's outlet business as compared with the mall-based specialty stores. A comparison of quarterly sales,</w:t>
      </w:r>
    </w:p>
    <w:p>
      <w:pPr>
        <w:spacing w:after="0" w:line="200" w:lineRule="exact"/>
        <w:rPr>
          <w:sz w:val="20"/>
          <w:szCs w:val="20"/>
          <w:color w:val="auto"/>
        </w:rPr>
      </w:pPr>
    </w:p>
    <w:p>
      <w:pPr>
        <w:spacing w:after="0" w:line="29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5" w:name="page16"/>
    <w:bookmarkEnd w:id="15"/>
    <w:p>
      <w:pPr>
        <w:ind w:right="3519"/>
        <w:spacing w:after="0" w:line="255" w:lineRule="auto"/>
        <w:rPr>
          <w:sz w:val="20"/>
          <w:szCs w:val="20"/>
          <w:color w:val="auto"/>
        </w:rPr>
      </w:pPr>
      <w:r>
        <w:rPr>
          <w:rFonts w:ascii="Courier New" w:cs="Courier New" w:eastAsia="Courier New" w:hAnsi="Courier New"/>
          <w:sz w:val="14"/>
          <w:szCs w:val="14"/>
          <w:color w:val="auto"/>
        </w:rPr>
        <w:t>gross profit, net loss and net loss per share for the past two fiscal years is presented in Note N of Notes to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primary cash needs are for operating expenses, including cash outlays associated with inventory purchases and capital expenditures for new and remodeled stores, severances and landlord termination payments. The Company expects that cash flow from operations, short-term revolving borrowings and trade credit will enable it to finance its current working capital, remodeling and expansion requirements.</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following table sets forth financial data regarding the Company's liquidity position at the end of the past three fiscal years:</w:t>
      </w:r>
    </w:p>
    <w:p>
      <w:pPr>
        <w:spacing w:after="0" w:line="200" w:lineRule="exact"/>
        <w:rPr>
          <w:sz w:val="20"/>
          <w:szCs w:val="20"/>
          <w:color w:val="auto"/>
        </w:rPr>
      </w:pPr>
    </w:p>
    <w:p>
      <w:pPr>
        <w:spacing w:after="0" w:line="291" w:lineRule="exact"/>
        <w:rPr>
          <w:sz w:val="20"/>
          <w:szCs w:val="20"/>
          <w:color w:val="auto"/>
        </w:rPr>
      </w:pPr>
    </w:p>
    <w:p>
      <w:pPr>
        <w:jc w:val="center"/>
        <w:ind w:left="1320"/>
        <w:spacing w:after="0"/>
        <w:rPr>
          <w:sz w:val="20"/>
          <w:szCs w:val="20"/>
          <w:color w:val="auto"/>
        </w:rPr>
      </w:pPr>
      <w:r>
        <w:rPr>
          <w:rFonts w:ascii="Courier New" w:cs="Courier New" w:eastAsia="Courier New" w:hAnsi="Courier New"/>
          <w:sz w:val="14"/>
          <w:szCs w:val="14"/>
          <w:color w:val="auto"/>
        </w:rPr>
        <w:t>FISCAL YEARS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tabs>
          <w:tab w:leader="none" w:pos="6200" w:val="left"/>
          <w:tab w:leader="none" w:pos="842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Cash provided</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by (used for) operations</w:t>
            </w:r>
          </w:p>
        </w:tc>
        <w:tc>
          <w:tcPr>
            <w:tcW w:w="2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863</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$ 1,936</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$(7,182)</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Working</w:t>
            </w:r>
          </w:p>
        </w:tc>
        <w:tc>
          <w:tcPr>
            <w:tcW w:w="3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capital</w:t>
            </w:r>
          </w:p>
        </w:tc>
        <w:tc>
          <w:tcPr>
            <w:tcW w:w="2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19,624</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24,078</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42,104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ratio</w:t>
            </w:r>
          </w:p>
        </w:tc>
        <w:tc>
          <w:tcPr>
            <w:tcW w:w="2800" w:type="dxa"/>
            <w:vAlign w:val="bottom"/>
          </w:tcPr>
          <w:p>
            <w:pPr>
              <w:spacing w:after="0"/>
              <w:rPr>
                <w:sz w:val="14"/>
                <w:szCs w:val="14"/>
                <w:color w:val="auto"/>
              </w:rPr>
            </w:pPr>
          </w:p>
        </w:tc>
        <w:tc>
          <w:tcPr>
            <w:tcW w:w="20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1.5:1</w:t>
            </w: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1.7:1</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date, the Company has financed its working capital requirements, acquisitions and expansion program with cash flow from operations, borrowings under the Company's credit facility, and proceeds from common stock offerings. Cash provided by (used for) operating activities was $863,000, $1.9 million and ($7.2) million in fiscal 2000, 1999 and 1998, respectively. The Company's improved cash flow from operations in fiscal 1999 is principally due to an income tax refund of $12.9 million related to 1998 operating losses.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January 29, 2000, the Company was in a net borrowing position of $22.2 million compared to a net borrowing position of $13.7 million at January 30, 1999. The increased level of borrowing in fiscal 2000 is due to cash outlays associated with restructuring programs and increased merchandise purchases. The following table provides a comparative analysis of the Company's cash and borrowings at the end of fiscal years 2000 and 1999:</w:t>
      </w:r>
    </w:p>
    <w:p>
      <w:pPr>
        <w:spacing w:after="0" w:line="164" w:lineRule="exact"/>
        <w:rPr>
          <w:sz w:val="20"/>
          <w:szCs w:val="20"/>
          <w:color w:val="auto"/>
        </w:rPr>
      </w:pPr>
    </w:p>
    <w:p>
      <w:pPr>
        <w:spacing w:after="0"/>
        <w:tabs>
          <w:tab w:leader="none" w:pos="3260" w:val="left"/>
          <w:tab w:leader="none" w:pos="550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January 29, 2000</w:t>
      </w:r>
      <w:r>
        <w:rPr>
          <w:sz w:val="20"/>
          <w:szCs w:val="20"/>
          <w:color w:val="auto"/>
        </w:rPr>
        <w:tab/>
      </w:r>
      <w:r>
        <w:rPr>
          <w:rFonts w:ascii="Courier New" w:cs="Courier New" w:eastAsia="Courier New" w:hAnsi="Courier New"/>
          <w:sz w:val="14"/>
          <w:szCs w:val="14"/>
          <w:color w:val="auto"/>
        </w:rPr>
        <w:t>January 30,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153</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Borrowings under credit facility</w:t>
            </w:r>
          </w:p>
        </w:tc>
        <w:tc>
          <w:tcPr>
            <w:tcW w:w="720" w:type="dxa"/>
            <w:vAlign w:val="bottom"/>
          </w:tcPr>
          <w:p>
            <w:pPr>
              <w:spacing w:after="0"/>
              <w:rPr>
                <w:sz w:val="14"/>
                <w:szCs w:val="14"/>
                <w:color w:val="auto"/>
              </w:rPr>
            </w:pP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9"/>
              </w:rPr>
              <w:t>21,202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12,825</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Promissory note payable</w:t>
            </w:r>
          </w:p>
        </w:tc>
        <w:tc>
          <w:tcPr>
            <w:tcW w:w="720" w:type="dxa"/>
            <w:vAlign w:val="bottom"/>
          </w:tcPr>
          <w:p>
            <w:pPr>
              <w:spacing w:after="0"/>
              <w:rPr>
                <w:sz w:val="14"/>
                <w:szCs w:val="14"/>
                <w:color w:val="auto"/>
              </w:rPr>
            </w:pP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420" w:type="dxa"/>
            <w:vAlign w:val="bottom"/>
          </w:tcPr>
          <w:p>
            <w:pPr>
              <w:spacing w:after="0"/>
              <w:rPr>
                <w:sz w:val="14"/>
                <w:szCs w:val="14"/>
                <w:color w:val="auto"/>
              </w:rPr>
            </w:pPr>
          </w:p>
        </w:tc>
        <w:tc>
          <w:tcPr>
            <w:tcW w:w="206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Net borrowing position</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9"/>
              </w:rPr>
              <w:t>22,202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$13,672</w:t>
            </w:r>
          </w:p>
        </w:tc>
      </w:tr>
      <w:tr>
        <w:trPr>
          <w:trHeight w:val="166"/>
        </w:trPr>
        <w:tc>
          <w:tcPr>
            <w:tcW w:w="3420" w:type="dxa"/>
            <w:vAlign w:val="bottom"/>
          </w:tcPr>
          <w:p>
            <w:pPr>
              <w:spacing w:after="0"/>
              <w:rPr>
                <w:sz w:val="14"/>
                <w:szCs w:val="14"/>
                <w:color w:val="auto"/>
              </w:rPr>
            </w:pPr>
          </w:p>
        </w:tc>
        <w:tc>
          <w:tcPr>
            <w:tcW w:w="206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Inventory</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At January 29, 2000, total inventories decreased $903,000 to $57.0 million from $58.0 million at January 30, 1999. This decrease was comprised of the following components:</w:t>
      </w:r>
    </w:p>
    <w:p>
      <w:pPr>
        <w:spacing w:after="0" w:line="200" w:lineRule="exact"/>
        <w:rPr>
          <w:sz w:val="20"/>
          <w:szCs w:val="20"/>
          <w:color w:val="auto"/>
        </w:rPr>
      </w:pPr>
    </w:p>
    <w:p>
      <w:pPr>
        <w:spacing w:after="0" w:line="294" w:lineRule="exact"/>
        <w:rPr>
          <w:sz w:val="20"/>
          <w:szCs w:val="20"/>
          <w:color w:val="auto"/>
        </w:rPr>
      </w:pPr>
    </w:p>
    <w:p>
      <w:pPr>
        <w:jc w:val="both"/>
        <w:ind w:left="5100"/>
        <w:spacing w:after="0"/>
        <w:tabs>
          <w:tab w:leader="none" w:pos="886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Number</w:t>
      </w:r>
    </w:p>
    <w:p>
      <w:pPr>
        <w:spacing w:after="0" w:line="7" w:lineRule="exact"/>
        <w:rPr>
          <w:sz w:val="20"/>
          <w:szCs w:val="20"/>
          <w:color w:val="auto"/>
        </w:rPr>
      </w:pPr>
    </w:p>
    <w:p>
      <w:pPr>
        <w:jc w:val="right"/>
        <w:ind w:right="839"/>
        <w:spacing w:after="0"/>
        <w:tabs>
          <w:tab w:leader="none" w:pos="7560" w:val="left"/>
          <w:tab w:leader="none" w:pos="5060" w:val="left"/>
          <w:tab w:leader="none" w:pos="3780" w:val="left"/>
          <w:tab w:leader="none" w:pos="128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January 29, 2000</w:t>
      </w:r>
      <w:r>
        <w:rPr>
          <w:sz w:val="20"/>
          <w:szCs w:val="20"/>
          <w:color w:val="auto"/>
        </w:rPr>
        <w:tab/>
      </w:r>
      <w:r>
        <w:rPr>
          <w:rFonts w:ascii="Courier New" w:cs="Courier New" w:eastAsia="Courier New" w:hAnsi="Courier New"/>
          <w:sz w:val="14"/>
          <w:szCs w:val="14"/>
          <w:color w:val="auto"/>
        </w:rPr>
        <w:t>of stores</w:t>
      </w:r>
      <w:r>
        <w:rPr>
          <w:sz w:val="20"/>
          <w:szCs w:val="20"/>
          <w:color w:val="auto"/>
        </w:rPr>
        <w:tab/>
      </w:r>
      <w:r>
        <w:rPr>
          <w:rFonts w:ascii="Courier New" w:cs="Courier New" w:eastAsia="Courier New" w:hAnsi="Courier New"/>
          <w:sz w:val="14"/>
          <w:szCs w:val="14"/>
          <w:color w:val="auto"/>
        </w:rPr>
        <w:t>January 30, 1999</w:t>
      </w:r>
      <w:r>
        <w:rPr>
          <w:sz w:val="20"/>
          <w:szCs w:val="20"/>
          <w:color w:val="auto"/>
        </w:rPr>
        <w:tab/>
      </w:r>
      <w:r>
        <w:rPr>
          <w:rFonts w:ascii="Courier New" w:cs="Courier New" w:eastAsia="Courier New" w:hAnsi="Courier New"/>
          <w:sz w:val="14"/>
          <w:szCs w:val="14"/>
          <w:color w:val="auto"/>
        </w:rPr>
        <w:t>of stores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Outlet stores</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$57,022</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103</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$53,146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Specialty stores</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1,802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Closed stores</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2,977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300" w:type="dxa"/>
            <w:vAlign w:val="bottom"/>
          </w:tcPr>
          <w:p>
            <w:pPr>
              <w:spacing w:after="0"/>
              <w:rPr>
                <w:sz w:val="14"/>
                <w:szCs w:val="14"/>
                <w:color w:val="auto"/>
              </w:rPr>
            </w:pP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Total inventories</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$57,022</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103</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$57,925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2300" w:type="dxa"/>
            <w:vAlign w:val="bottom"/>
          </w:tcPr>
          <w:p>
            <w:pPr>
              <w:spacing w:after="0"/>
              <w:rPr>
                <w:sz w:val="14"/>
                <w:szCs w:val="14"/>
                <w:color w:val="auto"/>
              </w:rPr>
            </w:pP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2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17</w:t>
            </w:r>
          </w:p>
        </w:tc>
        <w:tc>
          <w:tcPr>
            <w:tcW w:w="11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6" w:name="page17"/>
    <w:bookmarkEnd w:id="16"/>
    <w:p>
      <w:pPr>
        <w:ind w:right="3419"/>
        <w:spacing w:after="0" w:line="251" w:lineRule="auto"/>
        <w:rPr>
          <w:sz w:val="20"/>
          <w:szCs w:val="20"/>
          <w:color w:val="auto"/>
        </w:rPr>
      </w:pPr>
      <w:r>
        <w:rPr>
          <w:rFonts w:ascii="Courier New" w:cs="Courier New" w:eastAsia="Courier New" w:hAnsi="Courier New"/>
          <w:sz w:val="14"/>
          <w:szCs w:val="14"/>
          <w:color w:val="auto"/>
        </w:rPr>
        <w:t>The majority of the increase in inventories in the Outlet stores at January 29, 2000 as compared to the prior year is the result of new stores and an increase in opportunistic purchases of inventory for the spring and fall seasons, offset by the $7.8 million of markdowns taken in fiscal 2000, discussed more fully above. The Company continues to evaluate and, within the discretion of management, act upon opportunities to purchase substantial quantities of Levi's(R) and Dockers(R) brand products for its Levi's(R) Outlet and Dockers(R) outlet stores.</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currently leases a warehouse facility in Orlando, Florida, and also uses a third-party facility in Mansfield, Massachusetts, to receive approximately half of the Company's merchandise receipts for its stores. In fiscal 2001, the Company plans to expand its facility in Orlando, Florida, to receive merchandise for all stores and replenishment to the stores. The projected additional expense of this operation is approximately $1.5 million, which is expected to be more than offset by the benefits of improved inventory turn and reduced shrinkage. The Company anticipates that all capital expenditures associated with this project will be leased.</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Company's trade payables to Levi Strauss &amp; Co., its principal vendor, generally are due 30 days after the date of invoice. In fiscal 2000, the Company was current with all outstanding merchandise payables to vendors.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June 4, 1998 the Company entered into an Amended and Restated Loan and Security Agreement with a subsidiary of BankBoston Boston, N.A., BankBoston Retail Finance Inc. (now known as Fleet Retail Finance, Inc.), as agent for the lenders named therein (the "Credit Agreement"). The Credit Agreement, which terminates on June 4, 2001, consists of a revolving line of credit permitting the Company to borrow up to $50 million. Under this credit facility, the Company has the ability to cause the lenders to issue documentary and standby letters of credit up to $5 million. The Company's obligations under the Credit Agreement are secured by a lien on all of the Company's assets.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Fleet Boston, N.A.'s (formerly known as BankBoston, N.A.) prime rate or at LIBOR-based fixed rates. The Credit Agreement contains certain covenants and events of default customary for credit facilities of this nature, including change of control provisions and limitations on payment of dividends by the Company. The Company is subject to a prepayment penalty of $250,000 if the Credit Agreement terminates prior to May 4, 2001.</w:t>
      </w:r>
    </w:p>
    <w:p>
      <w:pPr>
        <w:spacing w:after="0" w:line="17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third quarter of fiscal 1999, the Credit Agreement was amended to, among other things, permit and acknowledge the Company's acquisition of the 25 outlet stores from Levi's Only Stores, Inc ("LOS") and the transactions associated with the agreement to dissolve and wind up the OLS Partnership. These amendments included an increase in the minimum tangible net worth that the Company must maintain, which was 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its lenders, to consummate certain acquisitions and to repurchase shares of the Company's Common Stock. These amendments, among other things, reduced the amount that the Company may expend for such purposes without obtaining the prior permission of its lender.</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October 14, 1999, the Company was notified that, by virtue of the recent change in the members of the Company's Board of Directors, a "Change in Control" occurred within the meaning of the Credit Agreement, giving rise to an event of default. On October 29, 1999, the lenders, the former BankBoston Retail Finance, Inc. and the Company entered into an amendment to the Credit Agreement. This amendment waives the event of default arising because of the "Change in Control," and includes new events of default for material adverse changes in the Company's financial condition or its business relationship with Levi Strauss &amp; Co. compared to the Company's financial condition and its relationship with Levi Strauss &amp; Co., respectively, as of October 8, 1999.</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March 28, 2000, the Credit Agreement was amended to, among other things, exclude certain non-recurring charges and tax valuation reserves from the Company's financial covenants, effective for the fiscal year ending January 29, 2000. As a result, the Company was in compliance with all debt covenants under the Credit Agreement at the end of the fiscal year.</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7" w:name="page18"/>
    <w:bookmarkEnd w:id="17"/>
    <w:p>
      <w:pPr>
        <w:ind w:right="3519"/>
        <w:spacing w:after="0" w:line="252" w:lineRule="auto"/>
        <w:rPr>
          <w:sz w:val="20"/>
          <w:szCs w:val="20"/>
          <w:color w:val="auto"/>
        </w:rPr>
      </w:pPr>
      <w:r>
        <w:rPr>
          <w:rFonts w:ascii="Courier New" w:cs="Courier New" w:eastAsia="Courier New" w:hAnsi="Courier New"/>
          <w:sz w:val="14"/>
          <w:szCs w:val="14"/>
          <w:color w:val="auto"/>
        </w:rPr>
        <w:t>At January 29, 2000, the Company had borrowings of approximately $21.2 million outstanding under this facility and had five outstanding standby letters of credit totaling approximately $4.1 million.</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May 2, 1995, the Company delivered a non-negotiable promissory note in the principal amount of $1,000,000 in connection with the acquisition of certain assets of Boston Trading Ltd., Inc. ("Boston Trading") in accordance with the terms of an Asset Purchase Agreement dated April 21, 1995 among Boston Trading, its stockholders, Designs Acquisition Corp., and the Company (the "Purchase Agreement"). The principal amount of the Purchase Note is payable in two equal annual installments through May 1997. The note bears interest at the published prime rate and is payable semi-annually from the date of acquisition.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first quarter of fiscal 1997, the Company asserted certain indemnification rights under the Purchase Agreement. In accordance with the Purchase Agreement, the Company, when exercising its indemnification rights, has the right, among other courses of action, to offset against the payment of principal and interest due and payable under the Purchase Note. Accordingly, the Company did not make the $500,000 payments of principal on the Purchase Note that were due on May 2, 1996 and May 2, 1997. The Company paid interest on the original principal amount of the Purchase Note through May 2, 1996 and continued to pay interest thereafter through January 31, 1998 on $500,000 of principal.</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January 1998, Atlantic Harbor, Inc. filed a lawsuit against the Company for failing to pay the outstanding principal amount of the Purchase Note. In March 1998, the Company filed a counterclaim against Atlantic Harbor, Inc. alleging that the Company was damaged in excess of $1 million because of the breach of certain representations and warranties made by Atlantic Harbor, Inc. and its stockholders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March 1998, the Company received a federal income tax refund of approximately $12.9 million because of losses incurred by the Company during fiscal 1998, which were carried back against federal income tax payments in prior years. The Company used a portion of the cash received to reduce outstanding borrowings under its credit facility.</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first quarter of fiscal year 1999, the Internal Revenue Service ("IRS") completed an examination of the Company's federal income tax returns for fiscal years 1992 through 1996. Taxes on the adjustments proposed by the IRS, excluding interest, amount to approximately $4.9 million. The IRS has challenged the fiscal tax years in which various income and expense deductions were recognized, resulting in potential timing differences of previously paid federal income taxes. The Company appealing these proposed adjustments through the IRS appeals process. The Company believes that these adjustments will be reduced through the appeals process and, in the opinion of management, adequate provisions have been made for all income taxes and interest. The Company believes that any adjustments to prior periods that may arise as a result of this process will not have a material impact on the results of operations and financial condition of the Company.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October 31, 1998, the Company and Levi Strauss &amp; Co. amended the trademark license agreement (as amended, the "Outlet License Agreement") that authorizes the Company to use certain Levi Strauss &amp; Co. trademarks in connection with the operation of the Company's Levi's(R) Outlet by Designs and Dockers(R) Outlet by Designs stores in 25 states in the eastern portion of the United States. Subject to certain default provisions, the term of the Outlet License Agreement was extended to September 30, 2004, and the license for any particular store is the period co-terminous with the lease term for such store (including extension options). The Outlet License Agreement now provides that the Company has the opportunity to extend the term of the license associated with one or more of the Company's older Levi's(R) Outlet by Designs stores by either renovating the store or replacing the store with a new store with an updated format and fixturing. In order to extend the license associated with each of the Company's 59 older outlet stores, the Company must, subject to certain grace periods, complete these renovations or the construction of replacement stores by December 31, 2004. As leases expire, the Company may lose the right to use the Levi's(R) trademark in connection with certain Levi's(R) Outlet by Designs stores. At January 30, 1999, the average remaining lease term (including extension options) of the Company's Levi's(R) Outlet by Designs and Dockers(R) Outlet by Designs stores was approximately 9.6 years.</w:t>
      </w:r>
    </w:p>
    <w:p>
      <w:pPr>
        <w:spacing w:after="0" w:line="34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8" w:name="page19"/>
    <w:bookmarkEnd w:id="18"/>
    <w:p>
      <w:pPr>
        <w:ind w:right="3519"/>
        <w:spacing w:after="0" w:line="252" w:lineRule="auto"/>
        <w:rPr>
          <w:sz w:val="20"/>
          <w:szCs w:val="20"/>
          <w:color w:val="auto"/>
        </w:rPr>
      </w:pPr>
      <w:r>
        <w:rPr>
          <w:rFonts w:ascii="Courier New" w:cs="Courier New" w:eastAsia="Courier New" w:hAnsi="Courier New"/>
          <w:sz w:val="14"/>
          <w:szCs w:val="14"/>
          <w:color w:val="auto"/>
        </w:rPr>
        <w:t>The Company, with the approval of Levi Strauss &amp; Co., initiated a program to remodel its existing outlet store base in fiscal 1999. This program allows the Company to substitute new locations in the Company's existing territory for older locations in maturing centers as management deems it appropriate to do.</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following table sets forth the stores opened, remodeled and closed and the capital expenditures incurred for the fiscal years presented:</w:t>
      </w:r>
    </w:p>
    <w:p>
      <w:pPr>
        <w:spacing w:after="0" w:line="160" w:lineRule="exact"/>
        <w:rPr>
          <w:sz w:val="20"/>
          <w:szCs w:val="20"/>
          <w:color w:val="auto"/>
        </w:rPr>
      </w:pPr>
    </w:p>
    <w:p>
      <w:pPr>
        <w:ind w:left="4220"/>
        <w:spacing w:after="0"/>
        <w:tabs>
          <w:tab w:leader="none" w:pos="5320" w:val="left"/>
          <w:tab w:leader="none" w:pos="644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 (1)</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New Stores: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Levi's(R)/Dockers(R) Outlets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Dockers(R) Outlets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Boston Trading Co.(R)</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Boston Traders(R) outlets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Joint Venture:</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Original Levi's Stores(TM)</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Levi's(R) Outlet stores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320" w:type="dxa"/>
            <w:vAlign w:val="bottom"/>
          </w:tcPr>
          <w:p>
            <w:pPr>
              <w:spacing w:after="0"/>
              <w:rPr>
                <w:sz w:val="14"/>
                <w:szCs w:val="14"/>
                <w:color w:val="auto"/>
              </w:rPr>
            </w:pPr>
          </w:p>
        </w:tc>
        <w:tc>
          <w:tcPr>
            <w:tcW w:w="3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new stores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Remodeled Stores:</w:t>
            </w: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Remodeled Levi's(R) Outlet</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by Designs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Remodeled Boston Traders(R)</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320" w:type="dxa"/>
            <w:vAlign w:val="bottom"/>
          </w:tcPr>
          <w:p>
            <w:pPr>
              <w:ind w:left="260"/>
              <w:spacing w:after="0"/>
              <w:rPr>
                <w:sz w:val="20"/>
                <w:szCs w:val="20"/>
                <w:color w:val="auto"/>
              </w:rPr>
            </w:pPr>
            <w:r>
              <w:rPr>
                <w:rFonts w:ascii="Courier New" w:cs="Courier New" w:eastAsia="Courier New" w:hAnsi="Courier New"/>
                <w:sz w:val="14"/>
                <w:szCs w:val="14"/>
                <w:color w:val="auto"/>
              </w:rPr>
              <w:t>Outlets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3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remodeled stores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320" w:type="dxa"/>
            <w:vAlign w:val="bottom"/>
          </w:tcPr>
          <w:p>
            <w:pPr>
              <w:spacing w:after="0"/>
              <w:rPr>
                <w:sz w:val="14"/>
                <w:szCs w:val="14"/>
                <w:color w:val="auto"/>
              </w:rPr>
            </w:pPr>
          </w:p>
        </w:tc>
        <w:tc>
          <w:tcPr>
            <w:tcW w:w="3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closed stores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3320" w:type="dxa"/>
            <w:vAlign w:val="bottom"/>
          </w:tcPr>
          <w:p>
            <w:pPr>
              <w:spacing w:after="0"/>
              <w:rPr>
                <w:sz w:val="14"/>
                <w:szCs w:val="14"/>
                <w:color w:val="auto"/>
              </w:rPr>
            </w:pPr>
          </w:p>
        </w:tc>
        <w:tc>
          <w:tcPr>
            <w:tcW w:w="3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Capital expenditures (000's)</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$6,554</w:t>
            </w:r>
          </w:p>
        </w:tc>
      </w:tr>
      <w:tr>
        <w:trPr>
          <w:trHeight w:val="166"/>
        </w:trPr>
        <w:tc>
          <w:tcPr>
            <w:tcW w:w="3320" w:type="dxa"/>
            <w:vAlign w:val="bottom"/>
          </w:tcPr>
          <w:p>
            <w:pPr>
              <w:spacing w:after="0"/>
              <w:rPr>
                <w:sz w:val="14"/>
                <w:szCs w:val="14"/>
                <w:color w:val="auto"/>
              </w:rPr>
            </w:pPr>
          </w:p>
        </w:tc>
        <w:tc>
          <w:tcPr>
            <w:tcW w:w="3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16 Dockers(R) Outlet stores and 9 Levi's(R) Outlet stores acquired by the Company on September 30, 1998.</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fiscal 2000, the Company received approximately $3.2 million in landlord allowances against the total store capital expenditures of $6.0 million. The Company incurred capital expenditures of $347,000 in fiscal 2000 related to miscellaneous store capital improvements, leasehold improvements at the Company's corporate office and technology expenditures.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present plans for expansion in fiscal 2001, barring unforeseen circumstances, includes opening 5 new Levi's(R)/Dockers(R) Outlet by Designs stores and remodeling or relocating 11 existing Levi's(R) Outlet by Designs stores to new outlet centers in the eastern United States. As previously announced, Levi Strauss &amp; Co. has given the Company approval to open one Levi's(R)/Dockers(R) Outlet by Designs stores in Puerto Rico in fiscal 2001. The capital expenditures related to these 5 new stores and the remodeled stores are expected, barring unforeseen circumstances, to total approximately $5.6 million. This amount is net of committed landlord allowances that the Company will receive during fiscal 2001. The appropriate cost to remodel or build a new Levi's(R)/Dockers(R) Outlet store is approximately $35 per square foot.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continues to seek opportunities to open and operate outlet stores for other manufacturers of branded apparel. The Company continues to evaluate the performance of its existing stores and to consider ways to enhance its businesses. As a result of this process, certain store locations could be closed or relocated within a shopping center in the future.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Financial Accounting Standards Board issued SFAS No.137, "Accounting for Derivative Instruments and Hedging Activities- Deferral of the Effective Date of SFAS No. 133" in June 1999. SFAS No. 133 is now effective for all fiscal quarters of all fiscal years beginning after June 15, 2000; earlier adoption is allowed. SFAS No. 133 requires companies to record derivatives on the balance sheet as assets or liabilities, measured at their fair value. Gains or losses resulting from changes in the values of those derivatives would be accounted for depending on the use of the derivative and whether it qualifies for hedge accounting. The Company will be required to adopt SFAS No. 133 in fiscal 2001. The Company does not anticipate that the adoption of SFAS No. 133 will have a significant effect on the Company's results of operations or financial position.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December 1999, the Securities and Exchange Commission issued Staff Accounting Bulletin No. 101 -- "Revenue Recognition in Financial Statements" ("SAB No. 101"). SAB No. 101 deals with various revenue recognition issues, several of which are common within the retail industry. As a result of the issuance of this SAB, the Company reexamined its method of recognizing sales allowances. See Note A of the consolidated financial statements for further discussion.</w:t>
      </w:r>
    </w:p>
    <w:p>
      <w:pPr>
        <w:spacing w:after="0" w:line="33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Effects of Inflation</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Although the Company's operations are influenced by general economic trends, the Company does not believe that inflation has had a material effect on the results of its operations in the last three fiscal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and Uncertainties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the Company's Current Report on Form 8-K, previously filed with the United States Securities and Exchange Commission on April 28, 2000, which identifies certain risks and uncertainties that may have an impact on future earnings and the direction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 of these and other potential exposures.</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utilizes cash from operations and short-term borrowings to fund its working capital needs. This debt instrument is viewed as risk management tools and is not used for trading or speculative purposes. In addition, the Company has available letters of credit as sources of financing for its working capital requirements. Borrowings under this credit agreement, which expires in June 2001, bears interest at variable rates based on FleetBoston N.A.'s prime rate or the London Interbank Offering Rate ("LIBOR"). These interest rates at January 29, 2000 were 8.5% for prime and 8.17% for LIBOR. Based upon sensitivity analysis as of January 29, 2000, a 10% increase in interest rates would result in a potential loss to future earnings of approximately $160,000.</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20"/>
                <w:szCs w:val="20"/>
                <w:color w:val="auto"/>
              </w:rPr>
            </w:pPr>
            <w:r>
              <w:rPr>
                <w:rFonts w:ascii="Courier New" w:cs="Courier New" w:eastAsia="Courier New" w:hAnsi="Courier New"/>
                <w:sz w:val="14"/>
                <w:szCs w:val="14"/>
                <w:color w:val="auto"/>
              </w:rPr>
              <w:t>Item 8. Financial Statements and Supplementary Data</w:t>
            </w:r>
          </w:p>
        </w:tc>
        <w:tc>
          <w:tcPr>
            <w:tcW w:w="480" w:type="dxa"/>
            <w:vAlign w:val="bottom"/>
          </w:tcPr>
          <w:p>
            <w:pPr>
              <w:spacing w:after="0"/>
              <w:rPr>
                <w:sz w:val="14"/>
                <w:szCs w:val="14"/>
                <w:color w:val="auto"/>
              </w:rPr>
            </w:pPr>
          </w:p>
        </w:tc>
      </w:tr>
      <w:tr>
        <w:trPr>
          <w:trHeight w:val="331"/>
        </w:trPr>
        <w:tc>
          <w:tcPr>
            <w:tcW w:w="6420" w:type="dxa"/>
            <w:vAlign w:val="bottom"/>
          </w:tcPr>
          <w:p>
            <w:pPr>
              <w:ind w:left="2940"/>
              <w:spacing w:after="0"/>
              <w:rPr>
                <w:sz w:val="20"/>
                <w:szCs w:val="20"/>
                <w:color w:val="auto"/>
              </w:rPr>
            </w:pPr>
            <w:r>
              <w:rPr>
                <w:rFonts w:ascii="Courier New" w:cs="Courier New" w:eastAsia="Courier New" w:hAnsi="Courier New"/>
                <w:sz w:val="14"/>
                <w:szCs w:val="14"/>
                <w:color w:val="auto"/>
              </w:rPr>
              <w:t>DESIGNS, INC.</w:t>
            </w:r>
          </w:p>
        </w:tc>
        <w:tc>
          <w:tcPr>
            <w:tcW w:w="480" w:type="dxa"/>
            <w:vAlign w:val="bottom"/>
          </w:tcPr>
          <w:p>
            <w:pPr>
              <w:spacing w:after="0"/>
              <w:rPr>
                <w:sz w:val="24"/>
                <w:szCs w:val="24"/>
                <w:color w:val="auto"/>
              </w:rPr>
            </w:pPr>
          </w:p>
        </w:tc>
      </w:tr>
      <w:tr>
        <w:trPr>
          <w:trHeight w:val="166"/>
        </w:trPr>
        <w:tc>
          <w:tcPr>
            <w:tcW w:w="6420" w:type="dxa"/>
            <w:vAlign w:val="bottom"/>
          </w:tcPr>
          <w:p>
            <w:pPr>
              <w:ind w:left="2240"/>
              <w:spacing w:after="0"/>
              <w:rPr>
                <w:sz w:val="20"/>
                <w:szCs w:val="20"/>
                <w:color w:val="auto"/>
              </w:rPr>
            </w:pPr>
            <w:r>
              <w:rPr>
                <w:rFonts w:ascii="Courier New" w:cs="Courier New" w:eastAsia="Courier New" w:hAnsi="Courier New"/>
                <w:sz w:val="14"/>
                <w:szCs w:val="14"/>
                <w:color w:val="auto"/>
              </w:rPr>
              <w:t>INDEX TO FINANCIAL STATEMENTS</w:t>
            </w:r>
          </w:p>
        </w:tc>
        <w:tc>
          <w:tcPr>
            <w:tcW w:w="480" w:type="dxa"/>
            <w:vAlign w:val="bottom"/>
          </w:tcPr>
          <w:p>
            <w:pPr>
              <w:spacing w:after="0"/>
              <w:rPr>
                <w:sz w:val="14"/>
                <w:szCs w:val="14"/>
                <w:color w:val="auto"/>
              </w:rPr>
            </w:pPr>
          </w:p>
        </w:tc>
      </w:tr>
      <w:tr>
        <w:trPr>
          <w:trHeight w:val="331"/>
        </w:trPr>
        <w:tc>
          <w:tcPr>
            <w:tcW w:w="6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6420" w:type="dxa"/>
            <w:vAlign w:val="bottom"/>
          </w:tcPr>
          <w:p>
            <w:pPr>
              <w:spacing w:after="0"/>
              <w:rPr>
                <w:sz w:val="14"/>
                <w:szCs w:val="14"/>
                <w:color w:val="auto"/>
              </w:rPr>
            </w:pP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Management's Responsibility for Financial Reporting</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23</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Independent Auditors' Report</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24</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Consolidated Financial Statements:</w:t>
            </w:r>
          </w:p>
        </w:tc>
        <w:tc>
          <w:tcPr>
            <w:tcW w:w="480" w:type="dxa"/>
            <w:vAlign w:val="bottom"/>
          </w:tcPr>
          <w:p>
            <w:pPr>
              <w:spacing w:after="0"/>
              <w:rPr>
                <w:sz w:val="24"/>
                <w:szCs w:val="24"/>
                <w:color w:val="auto"/>
              </w:rPr>
            </w:pPr>
          </w:p>
        </w:tc>
      </w:tr>
      <w:tr>
        <w:trPr>
          <w:trHeight w:val="331"/>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Consolidated Balance Sheets at January 29, 2000</w:t>
            </w:r>
          </w:p>
        </w:tc>
        <w:tc>
          <w:tcPr>
            <w:tcW w:w="480" w:type="dxa"/>
            <w:vAlign w:val="bottom"/>
          </w:tcPr>
          <w:p>
            <w:pPr>
              <w:spacing w:after="0"/>
              <w:rPr>
                <w:sz w:val="24"/>
                <w:szCs w:val="24"/>
                <w:color w:val="auto"/>
              </w:rPr>
            </w:pPr>
          </w:p>
        </w:tc>
      </w:tr>
      <w:tr>
        <w:trPr>
          <w:trHeight w:val="166"/>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and January 30, 1999</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27</w:t>
            </w:r>
          </w:p>
        </w:tc>
      </w:tr>
      <w:tr>
        <w:trPr>
          <w:trHeight w:val="331"/>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Consolidated Statements of Operations for the Fiscal Years Ended</w:t>
            </w:r>
          </w:p>
        </w:tc>
        <w:tc>
          <w:tcPr>
            <w:tcW w:w="480" w:type="dxa"/>
            <w:vAlign w:val="bottom"/>
          </w:tcPr>
          <w:p>
            <w:pPr>
              <w:spacing w:after="0"/>
              <w:rPr>
                <w:sz w:val="24"/>
                <w:szCs w:val="24"/>
                <w:color w:val="auto"/>
              </w:rPr>
            </w:pPr>
          </w:p>
        </w:tc>
      </w:tr>
      <w:tr>
        <w:trPr>
          <w:trHeight w:val="166"/>
        </w:trPr>
        <w:tc>
          <w:tcPr>
            <w:tcW w:w="6420" w:type="dxa"/>
            <w:vAlign w:val="bottom"/>
          </w:tcPr>
          <w:p>
            <w:pPr>
              <w:ind w:left="520"/>
              <w:spacing w:after="0"/>
              <w:rPr>
                <w:sz w:val="20"/>
                <w:szCs w:val="20"/>
                <w:color w:val="auto"/>
              </w:rPr>
            </w:pPr>
            <w:r>
              <w:rPr>
                <w:rFonts w:ascii="Courier New" w:cs="Courier New" w:eastAsia="Courier New" w:hAnsi="Courier New"/>
                <w:sz w:val="14"/>
                <w:szCs w:val="14"/>
                <w:color w:val="auto"/>
              </w:rPr>
              <w:t>January 29, 2000, January 30, 1999 and January 31, 1998</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28</w:t>
            </w:r>
          </w:p>
        </w:tc>
      </w:tr>
      <w:tr>
        <w:trPr>
          <w:trHeight w:val="331"/>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Consolidated Statements of Changes in Stockholders'</w:t>
            </w:r>
          </w:p>
        </w:tc>
        <w:tc>
          <w:tcPr>
            <w:tcW w:w="480" w:type="dxa"/>
            <w:vAlign w:val="bottom"/>
          </w:tcPr>
          <w:p>
            <w:pPr>
              <w:spacing w:after="0"/>
              <w:rPr>
                <w:sz w:val="24"/>
                <w:szCs w:val="24"/>
                <w:color w:val="auto"/>
              </w:rPr>
            </w:pPr>
          </w:p>
        </w:tc>
      </w:tr>
      <w:tr>
        <w:trPr>
          <w:trHeight w:val="166"/>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Equity for the Fiscal Years Ended January 29, 2000, January 30, 1999</w:t>
            </w:r>
          </w:p>
        </w:tc>
        <w:tc>
          <w:tcPr>
            <w:tcW w:w="480" w:type="dxa"/>
            <w:vAlign w:val="bottom"/>
          </w:tcPr>
          <w:p>
            <w:pPr>
              <w:spacing w:after="0"/>
              <w:rPr>
                <w:sz w:val="14"/>
                <w:szCs w:val="14"/>
                <w:color w:val="auto"/>
              </w:rPr>
            </w:pPr>
          </w:p>
        </w:tc>
      </w:tr>
      <w:tr>
        <w:trPr>
          <w:trHeight w:val="166"/>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and January 31, 1998</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29</w:t>
            </w:r>
          </w:p>
        </w:tc>
      </w:tr>
      <w:tr>
        <w:trPr>
          <w:trHeight w:val="331"/>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Consolidated Statements of Cash Flows for the Fiscal Years</w:t>
            </w:r>
          </w:p>
        </w:tc>
        <w:tc>
          <w:tcPr>
            <w:tcW w:w="480" w:type="dxa"/>
            <w:vAlign w:val="bottom"/>
          </w:tcPr>
          <w:p>
            <w:pPr>
              <w:spacing w:after="0"/>
              <w:rPr>
                <w:sz w:val="24"/>
                <w:szCs w:val="24"/>
                <w:color w:val="auto"/>
              </w:rPr>
            </w:pPr>
          </w:p>
        </w:tc>
      </w:tr>
      <w:tr>
        <w:trPr>
          <w:trHeight w:val="166"/>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Ended January 29, 2000, January 30, 1999 and January 31, 1998</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30</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4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31</w:t>
            </w:r>
          </w:p>
        </w:tc>
      </w:tr>
      <w:tr>
        <w:trPr>
          <w:trHeight w:val="497"/>
        </w:trPr>
        <w:tc>
          <w:tcPr>
            <w:tcW w:w="6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10239"/>
          </w:cols>
          <w:pgMar w:left="220" w:top="616" w:right="1440" w:bottom="1440" w:gutter="0" w:footer="0" w:header="0"/>
        </w:sectPr>
      </w:pPr>
    </w:p>
    <w:bookmarkStart w:id="21" w:name="page22"/>
    <w:bookmarkEnd w:id="21"/>
    <w:p>
      <w:pPr>
        <w:ind w:left="1300"/>
        <w:spacing w:after="0"/>
        <w:rPr>
          <w:sz w:val="20"/>
          <w:szCs w:val="20"/>
          <w:color w:val="auto"/>
        </w:rPr>
      </w:pPr>
      <w:r>
        <w:rPr>
          <w:rFonts w:ascii="Courier New" w:cs="Courier New" w:eastAsia="Courier New" w:hAnsi="Courier New"/>
          <w:sz w:val="14"/>
          <w:szCs w:val="14"/>
          <w:color w:val="auto"/>
        </w:rPr>
        <w:t>MANAGEMENT'S RESPONSIBILITY FOR FINANCIAL REPORTING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integrity and objectivity of the financial statements and the related financial information in this report are the responsibility of the management of the Company. The financial statements have been prepared in conformity with generally accepted accounting principles and include, where necessary, the best estimates and judgments of management.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maintains a system of internal accounting control designed to provide reasonable assurance, at appropriate cost, that assets are safeguarded, transactions are executed in accordance with management's authorization and the accounting records provide a reliable basis for the preparation of the financial statements. The system of internal accounting control is regularly reviewed by management and improved and modified as necessary in response to changing business conditions.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Audit Committee of the Board of Directors, consisting solely of outside directors, meets periodically with management and the Company's independent auditors to review matters relating to the Company's financial reporting, the adequacy of internal accounting control and the scope and results of audit work. The independent auditors have free access to the Committee.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Deloitte &amp; Touche LLP, independent auditors, have been engaged to examine the financial statements of the Company for the year ended January 29, 2000. The Independent Auditors' Report expresses an opinion as to the fair presentation of the financial statements in accordance with generally accepted accounting principles and is based on an audit conducted in accordance with auditing standards generally accepted in the United States of America.</w:t>
      </w:r>
    </w:p>
    <w:p>
      <w:pPr>
        <w:spacing w:after="0" w:line="330"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4"/>
          <w:szCs w:val="14"/>
          <w:color w:val="auto"/>
        </w:rPr>
        <w:t>/s/ John J. Schultz</w:t>
      </w:r>
      <w:r>
        <w:rPr>
          <w:sz w:val="20"/>
          <w:szCs w:val="20"/>
          <w:color w:val="auto"/>
        </w:rPr>
        <w:tab/>
      </w:r>
      <w:r>
        <w:rPr>
          <w:rFonts w:ascii="Courier New" w:cs="Courier New" w:eastAsia="Courier New" w:hAnsi="Courier New"/>
          <w:sz w:val="14"/>
          <w:szCs w:val="14"/>
          <w:color w:val="auto"/>
        </w:rPr>
        <w:t>/s/ Kenneth F. Rogers, Jr.</w:t>
      </w:r>
    </w:p>
    <w:p>
      <w:pPr>
        <w:spacing w:after="0" w:line="7"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4"/>
          <w:szCs w:val="14"/>
          <w:color w:val="auto"/>
        </w:rPr>
        <w:t>John J. Schultz</w:t>
      </w:r>
      <w:r>
        <w:rPr>
          <w:sz w:val="20"/>
          <w:szCs w:val="20"/>
          <w:color w:val="auto"/>
        </w:rPr>
        <w:tab/>
      </w:r>
      <w:r>
        <w:rPr>
          <w:rFonts w:ascii="Courier New" w:cs="Courier New" w:eastAsia="Courier New" w:hAnsi="Courier New"/>
          <w:sz w:val="14"/>
          <w:szCs w:val="14"/>
          <w:color w:val="auto"/>
        </w:rPr>
        <w:t>Kenneth F. Rogers, Jr.</w:t>
      </w:r>
    </w:p>
    <w:p>
      <w:pPr>
        <w:spacing w:after="0" w:line="7"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4"/>
          <w:szCs w:val="14"/>
          <w:color w:val="auto"/>
        </w:rPr>
        <w:t>President and Chief Executive Officer</w:t>
      </w:r>
      <w:r>
        <w:rPr>
          <w:sz w:val="20"/>
          <w:szCs w:val="20"/>
          <w:color w:val="auto"/>
        </w:rPr>
        <w:tab/>
      </w:r>
      <w:r>
        <w:rPr>
          <w:rFonts w:ascii="Courier New" w:cs="Courier New" w:eastAsia="Courier New" w:hAnsi="Courier New"/>
          <w:sz w:val="14"/>
          <w:szCs w:val="14"/>
          <w:color w:val="auto"/>
        </w:rPr>
        <w:t>Senior Vice President, Chief Financial</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Officer &amp; Treasurer</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2" w:name="page23"/>
    <w:bookmarkEnd w:id="22"/>
    <w:p>
      <w:pPr>
        <w:ind w:left="2240"/>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Designs,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 of Designs, Inc. as of January 29, 2000 and the related consolidated statements of operations, changes in stockholders' equity and cash flows for the year then ended. Our audit also included the financial statement schedule for the year ended January 29, 2000 listing in the Index as Item 14(a)(2). These financial statements and financial statement schedule are the responsibility of the Company's management. Our responsibility is to express an opinion on the financial statements and financial statement schedule based on our audit.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consolidated financial position of Designs, Inc. as of January 29, 2000, and the consolidated results of its operations and its cash flows for the year then ended in conformity with accounting principles generally accepted in the United States of America. Also, in our opinion, such financial statement schedule for the year ended January 29, 2000, when considered in relation to the basic financial statements taken as a whole, presents fairly in all material respects, the information set forth therein.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11, 2000</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3" w:name="page24"/>
    <w:bookmarkEnd w:id="23"/>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Designs,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 of Designs, Inc. and subsidiaries as of January 30, 1999 and the related consolidated statements of operations, changes in stockholders' equity and cash flows for the year then ended. These financial statements are the responsibility of the Company's management. Our responsibility is to express an opinion on the financial statements based on our audit.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Designs, Inc. and subsidiaries as of January 30, 1999, and the results of their operations and their cash flows for the year then ended in conformity with generally accepted accounting principles.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Our audit was made for the purpose of forming an opinion on the basic financial statements taken as a whole. The schedule listed in Item 14(a)(2) is presented for purposes of complying with the Securities and Exchange Commission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16, 1999</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ARTHUR ANDERSEN LLP</w:t>
      </w:r>
    </w:p>
    <w:p>
      <w:pPr>
        <w:spacing w:after="0" w:line="365" w:lineRule="exact"/>
        <w:rPr>
          <w:sz w:val="20"/>
          <w:szCs w:val="20"/>
          <w:color w:val="auto"/>
        </w:rPr>
      </w:pPr>
    </w:p>
    <w:p>
      <w:pPr>
        <w:sectPr>
          <w:pgSz w:w="11900" w:h="16838" w:orient="portrait"/>
          <w:cols w:equalWidth="0" w:num="2">
            <w:col w:w="3600" w:space="720"/>
            <w:col w:w="5919"/>
          </w:cols>
          <w:pgMar w:left="220" w:top="616" w:right="1440" w:bottom="1440" w:gutter="0" w:footer="0" w:header="0"/>
          <w:type w:val="continuous"/>
        </w:sectPr>
      </w:pPr>
    </w:p>
    <w:p>
      <w:pPr>
        <w:spacing w:after="0" w:line="1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type w:val="continuous"/>
        </w:sectPr>
      </w:pPr>
    </w:p>
    <w:bookmarkStart w:id="24" w:name="page25"/>
    <w:bookmarkEnd w:id="24"/>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Designs,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consolidated statements of income, changes in stockholders' equity and cash flow of Designs, Inc. for the year ended January 31, 1998. These financial statements are the responsibility of the Company's management. Our responsibility is to express an opinion on the financial statements based on our audit. We have not audited the consolidated statements of Designs, Inc. for any period subsequent to January 31, 1998.</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2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 our opinion, the financial statements of Designs, Inc. referred to above present fairly, in all material respects, the consolidated results of its operations and its cash flow for the year ended January 31, 1998 in conformity with generally accepted accounting principles in the United States.</w:t>
      </w:r>
    </w:p>
    <w:p>
      <w:pPr>
        <w:sectPr>
          <w:pgSz w:w="11900" w:h="16838" w:orient="portrait"/>
          <w:cols w:equalWidth="0" w:num="1">
            <w:col w:w="10239"/>
          </w:cols>
          <w:pgMar w:left="220" w:top="616" w:right="1440" w:bottom="1440" w:gutter="0" w:footer="0" w:header="0"/>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17, 1998, except as to the segment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 1998 presented in Note 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which the date is April 29, 1999.</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862" w:lineRule="exact"/>
        <w:rPr>
          <w:sz w:val="20"/>
          <w:szCs w:val="20"/>
          <w:color w:val="auto"/>
        </w:rPr>
      </w:pPr>
    </w:p>
    <w:p>
      <w:pPr>
        <w:sectPr>
          <w:pgSz w:w="11900" w:h="16838" w:orient="portrait"/>
          <w:cols w:equalWidth="0" w:num="2">
            <w:col w:w="3600" w:space="720"/>
            <w:col w:w="5919"/>
          </w:cols>
          <w:pgMar w:left="220" w:top="616" w:right="1440" w:bottom="1440" w:gutter="0" w:footer="0" w:header="0"/>
          <w:type w:val="continuous"/>
        </w:sectPr>
      </w:pPr>
    </w:p>
    <w:p>
      <w:pPr>
        <w:spacing w:after="0" w:line="1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type w:val="continuous"/>
        </w:sectPr>
      </w:pPr>
    </w:p>
    <w:bookmarkStart w:id="25" w:name="page26"/>
    <w:bookmarkEnd w:id="25"/>
    <w:p>
      <w:pPr>
        <w:jc w:val="center"/>
        <w:ind w:right="3239"/>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ind w:left="1900"/>
              <w:spacing w:after="0"/>
              <w:rPr>
                <w:sz w:val="20"/>
                <w:szCs w:val="20"/>
                <w:color w:val="auto"/>
              </w:rPr>
            </w:pPr>
            <w:r>
              <w:rPr>
                <w:rFonts w:ascii="Courier New" w:cs="Courier New" w:eastAsia="Courier New" w:hAnsi="Courier New"/>
                <w:sz w:val="14"/>
                <w:szCs w:val="14"/>
                <w:color w:val="auto"/>
              </w:rPr>
              <w:t>January 29, 2000 and January 30, 1999</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63"/>
        </w:trPr>
        <w:tc>
          <w:tcPr>
            <w:tcW w:w="5820" w:type="dxa"/>
            <w:vAlign w:val="bottom"/>
          </w:tcPr>
          <w:p>
            <w:pPr>
              <w:spacing w:after="0"/>
              <w:rPr>
                <w:sz w:val="24"/>
                <w:szCs w:val="24"/>
                <w:color w:val="auto"/>
              </w:rPr>
            </w:pPr>
          </w:p>
        </w:tc>
        <w:tc>
          <w:tcPr>
            <w:tcW w:w="22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January 29, 2000</w:t>
            </w:r>
          </w:p>
        </w:tc>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January 30, 1999</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(Fiscal 2000)</w:t>
            </w:r>
          </w:p>
        </w:tc>
        <w:tc>
          <w:tcPr>
            <w:tcW w:w="1980" w:type="dxa"/>
            <w:vAlign w:val="bottom"/>
            <w:gridSpan w:val="2"/>
          </w:tcPr>
          <w:p>
            <w:pPr>
              <w:jc w:val="center"/>
              <w:ind w:left="428"/>
              <w:spacing w:after="0"/>
              <w:rPr>
                <w:sz w:val="20"/>
                <w:szCs w:val="20"/>
                <w:color w:val="auto"/>
              </w:rPr>
            </w:pPr>
            <w:r>
              <w:rPr>
                <w:rFonts w:ascii="Courier New" w:cs="Courier New" w:eastAsia="Courier New" w:hAnsi="Courier New"/>
                <w:sz w:val="14"/>
                <w:szCs w:val="14"/>
                <w:color w:val="auto"/>
              </w:rPr>
              <w:t>(Fiscal 1999)</w:t>
            </w:r>
          </w:p>
        </w:tc>
      </w:tr>
      <w:tr>
        <w:trPr>
          <w:trHeight w:val="166"/>
        </w:trPr>
        <w:tc>
          <w:tcPr>
            <w:tcW w:w="5820" w:type="dxa"/>
            <w:vAlign w:val="bottom"/>
          </w:tcPr>
          <w:p>
            <w:pPr>
              <w:spacing w:after="0"/>
              <w:rPr>
                <w:sz w:val="14"/>
                <w:szCs w:val="14"/>
                <w:color w:val="auto"/>
              </w:rPr>
            </w:pPr>
          </w:p>
        </w:tc>
        <w:tc>
          <w:tcPr>
            <w:tcW w:w="41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14"/>
                <w:szCs w:val="14"/>
                <w:color w:val="auto"/>
              </w:rPr>
            </w:pPr>
          </w:p>
        </w:tc>
        <w:tc>
          <w:tcPr>
            <w:tcW w:w="3580" w:type="dxa"/>
            <w:vAlign w:val="bottom"/>
            <w:gridSpan w:val="3"/>
          </w:tcPr>
          <w:p>
            <w:pPr>
              <w:ind w:left="740"/>
              <w:spacing w:after="0"/>
              <w:rPr>
                <w:sz w:val="20"/>
                <w:szCs w:val="20"/>
                <w:color w:val="auto"/>
              </w:rPr>
            </w:pPr>
            <w:r>
              <w:rPr>
                <w:rFonts w:ascii="Courier New" w:cs="Courier New" w:eastAsia="Courier New" w:hAnsi="Courier New"/>
                <w:sz w:val="14"/>
                <w:szCs w:val="14"/>
                <w:color w:val="auto"/>
              </w:rPr>
              <w:t>(In thousands, except share data)</w:t>
            </w:r>
          </w:p>
        </w:tc>
        <w:tc>
          <w:tcPr>
            <w:tcW w:w="600" w:type="dxa"/>
            <w:vAlign w:val="bottom"/>
          </w:tcPr>
          <w:p>
            <w:pPr>
              <w:spacing w:after="0"/>
              <w:rPr>
                <w:sz w:val="14"/>
                <w:szCs w:val="1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104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Restricted investment</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2,365</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83</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57,022</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57,925</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Deferred taxes</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1,920</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Prepaid expenses</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1,042</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911</w:t>
            </w:r>
          </w:p>
        </w:tc>
      </w:tr>
      <w:tr>
        <w:trPr>
          <w:trHeight w:val="166"/>
        </w:trPr>
        <w:tc>
          <w:tcPr>
            <w:tcW w:w="5820" w:type="dxa"/>
            <w:vAlign w:val="bottom"/>
          </w:tcPr>
          <w:p>
            <w:pPr>
              <w:spacing w:after="0"/>
              <w:rPr>
                <w:sz w:val="14"/>
                <w:szCs w:val="14"/>
                <w:color w:val="auto"/>
              </w:rPr>
            </w:pPr>
          </w:p>
        </w:tc>
        <w:tc>
          <w:tcPr>
            <w:tcW w:w="41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Total current assets</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62,432</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59,439</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Property and equipment, net of</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16,737</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17,788</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15,215</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18,570</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Intangible assets, net</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2,628</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693</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892</w:t>
            </w:r>
          </w:p>
        </w:tc>
      </w:tr>
      <w:tr>
        <w:trPr>
          <w:trHeight w:val="166"/>
        </w:trPr>
        <w:tc>
          <w:tcPr>
            <w:tcW w:w="5820" w:type="dxa"/>
            <w:vAlign w:val="bottom"/>
          </w:tcPr>
          <w:p>
            <w:pPr>
              <w:spacing w:after="0"/>
              <w:rPr>
                <w:sz w:val="14"/>
                <w:szCs w:val="14"/>
                <w:color w:val="auto"/>
              </w:rPr>
            </w:pPr>
          </w:p>
        </w:tc>
        <w:tc>
          <w:tcPr>
            <w:tcW w:w="41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Total assets</w:t>
            </w:r>
          </w:p>
        </w:tc>
        <w:tc>
          <w:tcPr>
            <w:tcW w:w="22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$ 95,077</w:t>
            </w:r>
          </w:p>
        </w:tc>
        <w:tc>
          <w:tcPr>
            <w:tcW w:w="138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99,317</w:t>
            </w:r>
          </w:p>
        </w:tc>
      </w:tr>
      <w:tr>
        <w:trPr>
          <w:trHeight w:val="166"/>
        </w:trPr>
        <w:tc>
          <w:tcPr>
            <w:tcW w:w="5820" w:type="dxa"/>
            <w:vAlign w:val="bottom"/>
          </w:tcPr>
          <w:p>
            <w:pPr>
              <w:spacing w:after="0"/>
              <w:rPr>
                <w:sz w:val="14"/>
                <w:szCs w:val="14"/>
                <w:color w:val="auto"/>
              </w:rPr>
            </w:pPr>
          </w:p>
        </w:tc>
        <w:tc>
          <w:tcPr>
            <w:tcW w:w="41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104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6,801</w:t>
            </w:r>
          </w:p>
        </w:tc>
        <w:tc>
          <w:tcPr>
            <w:tcW w:w="138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8,716</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7,730</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6,030</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Accrued rent</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2,253</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2,015</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Reserve for severance and store closings</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3,228</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4,372</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Payable to affiliate</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594</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403</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Notes payable</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22,202</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13,825</w:t>
            </w:r>
          </w:p>
        </w:tc>
      </w:tr>
      <w:tr>
        <w:trPr>
          <w:trHeight w:val="166"/>
        </w:trPr>
        <w:tc>
          <w:tcPr>
            <w:tcW w:w="5820" w:type="dxa"/>
            <w:vAlign w:val="bottom"/>
          </w:tcPr>
          <w:p>
            <w:pPr>
              <w:spacing w:after="0"/>
              <w:rPr>
                <w:sz w:val="14"/>
                <w:szCs w:val="14"/>
                <w:color w:val="auto"/>
              </w:rPr>
            </w:pPr>
          </w:p>
        </w:tc>
        <w:tc>
          <w:tcPr>
            <w:tcW w:w="41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Total current liabilities</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42,808</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35,361</w:t>
            </w:r>
          </w:p>
        </w:tc>
      </w:tr>
      <w:tr>
        <w:trPr>
          <w:trHeight w:val="166"/>
        </w:trPr>
        <w:tc>
          <w:tcPr>
            <w:tcW w:w="5820" w:type="dxa"/>
            <w:vAlign w:val="bottom"/>
          </w:tcPr>
          <w:p>
            <w:pPr>
              <w:spacing w:after="0"/>
              <w:rPr>
                <w:sz w:val="14"/>
                <w:szCs w:val="14"/>
                <w:color w:val="auto"/>
              </w:rPr>
            </w:pPr>
          </w:p>
        </w:tc>
        <w:tc>
          <w:tcPr>
            <w:tcW w:w="41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Preferred Stock, $0.01 par value, 1,000,000 shares</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authorized, none issued</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Common Stock, $0.01 par value, 50,000,000 shares authorized,</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16,389,490 and 16,178,000 shares issued at</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January 29, 2000 and January 30, 1999, respectively</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167</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Additional paid-in capital</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54,571</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53,908</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Retained earnings (deficit)</w:t>
            </w:r>
          </w:p>
        </w:tc>
        <w:tc>
          <w:tcPr>
            <w:tcW w:w="10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(639)</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11,854</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Treasury stock at cost, 286,650 shares at</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January 29, 2000 and January 30, 1999</w:t>
            </w:r>
          </w:p>
        </w:tc>
        <w:tc>
          <w:tcPr>
            <w:tcW w:w="104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(1,830)</w:t>
            </w:r>
          </w:p>
        </w:tc>
        <w:tc>
          <w:tcPr>
            <w:tcW w:w="1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(1,830)</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Deferred compensation</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5820" w:type="dxa"/>
            <w:vAlign w:val="bottom"/>
          </w:tcPr>
          <w:p>
            <w:pPr>
              <w:spacing w:after="0"/>
              <w:rPr>
                <w:sz w:val="14"/>
                <w:szCs w:val="14"/>
                <w:color w:val="auto"/>
              </w:rPr>
            </w:pPr>
          </w:p>
        </w:tc>
        <w:tc>
          <w:tcPr>
            <w:tcW w:w="41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860"/>
              <w:spacing w:after="0"/>
              <w:rPr>
                <w:sz w:val="20"/>
                <w:szCs w:val="20"/>
                <w:color w:val="auto"/>
              </w:rPr>
            </w:pPr>
            <w:r>
              <w:rPr>
                <w:rFonts w:ascii="Courier New" w:cs="Courier New" w:eastAsia="Courier New" w:hAnsi="Courier New"/>
                <w:sz w:val="14"/>
                <w:szCs w:val="14"/>
                <w:color w:val="auto"/>
              </w:rPr>
              <w:t>Total stockholders' equity</w:t>
            </w:r>
          </w:p>
        </w:tc>
        <w:tc>
          <w:tcPr>
            <w:tcW w:w="10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52,269</w:t>
            </w:r>
          </w:p>
        </w:tc>
        <w:tc>
          <w:tcPr>
            <w:tcW w:w="1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63,956</w:t>
            </w:r>
          </w:p>
        </w:tc>
      </w:tr>
      <w:tr>
        <w:trPr>
          <w:trHeight w:val="166"/>
        </w:trPr>
        <w:tc>
          <w:tcPr>
            <w:tcW w:w="5820" w:type="dxa"/>
            <w:vAlign w:val="bottom"/>
          </w:tcPr>
          <w:p>
            <w:pPr>
              <w:spacing w:after="0"/>
              <w:rPr>
                <w:sz w:val="14"/>
                <w:szCs w:val="14"/>
                <w:color w:val="auto"/>
              </w:rPr>
            </w:pPr>
          </w:p>
        </w:tc>
        <w:tc>
          <w:tcPr>
            <w:tcW w:w="41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130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22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$ 95,077</w:t>
            </w:r>
          </w:p>
        </w:tc>
        <w:tc>
          <w:tcPr>
            <w:tcW w:w="138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99,317</w:t>
            </w:r>
          </w:p>
        </w:tc>
      </w:tr>
      <w:tr>
        <w:trPr>
          <w:trHeight w:val="166"/>
        </w:trPr>
        <w:tc>
          <w:tcPr>
            <w:tcW w:w="5820" w:type="dxa"/>
            <w:vAlign w:val="bottom"/>
          </w:tcPr>
          <w:p>
            <w:pPr>
              <w:spacing w:after="0"/>
              <w:rPr>
                <w:sz w:val="14"/>
                <w:szCs w:val="14"/>
                <w:color w:val="auto"/>
              </w:rPr>
            </w:pPr>
          </w:p>
        </w:tc>
        <w:tc>
          <w:tcPr>
            <w:tcW w:w="41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6" w:name="page27"/>
    <w:bookmarkEnd w:id="26"/>
    <w:p>
      <w:pPr>
        <w:jc w:val="center"/>
        <w:ind w:right="438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For the fiscal years ended January 29, 2000, January 30, 1999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ind w:left="2600"/>
              <w:spacing w:after="0"/>
              <w:rPr>
                <w:sz w:val="20"/>
                <w:szCs w:val="20"/>
                <w:color w:val="auto"/>
              </w:rPr>
            </w:pPr>
            <w:r>
              <w:rPr>
                <w:rFonts w:ascii="Courier New" w:cs="Courier New" w:eastAsia="Courier New" w:hAnsi="Courier New"/>
                <w:sz w:val="14"/>
                <w:szCs w:val="14"/>
                <w:color w:val="auto"/>
              </w:rPr>
              <w:t>and January 31, 1998</w:t>
            </w:r>
          </w:p>
        </w:tc>
        <w:tc>
          <w:tcPr>
            <w:tcW w:w="1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63"/>
        </w:trPr>
        <w:tc>
          <w:tcPr>
            <w:tcW w:w="6040" w:type="dxa"/>
            <w:vAlign w:val="bottom"/>
          </w:tcPr>
          <w:p>
            <w:pPr>
              <w:spacing w:after="0"/>
              <w:rPr>
                <w:sz w:val="24"/>
                <w:szCs w:val="24"/>
                <w:color w:val="auto"/>
              </w:rPr>
            </w:pP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Fiscal</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Fiscal</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Fiscal</w:t>
            </w:r>
          </w:p>
        </w:tc>
      </w:tr>
      <w:tr>
        <w:trPr>
          <w:trHeight w:val="166"/>
        </w:trPr>
        <w:tc>
          <w:tcPr>
            <w:tcW w:w="6040" w:type="dxa"/>
            <w:vAlign w:val="bottom"/>
          </w:tcPr>
          <w:p>
            <w:pPr>
              <w:spacing w:after="0"/>
              <w:rPr>
                <w:sz w:val="14"/>
                <w:szCs w:val="14"/>
                <w:color w:val="auto"/>
              </w:rPr>
            </w:pP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6040" w:type="dxa"/>
            <w:vAlign w:val="bottom"/>
          </w:tcPr>
          <w:p>
            <w:pPr>
              <w:spacing w:after="0"/>
              <w:rPr>
                <w:sz w:val="14"/>
                <w:szCs w:val="14"/>
                <w:color w:val="auto"/>
              </w:rPr>
            </w:pP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534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$ 192,192</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$ 201,634</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$ 265,726</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Cost of goods sold including occupancy</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144,752</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159,385</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227,368</w:t>
            </w:r>
          </w:p>
        </w:tc>
      </w:tr>
      <w:tr>
        <w:trPr>
          <w:trHeight w:val="166"/>
        </w:trPr>
        <w:tc>
          <w:tcPr>
            <w:tcW w:w="6040" w:type="dxa"/>
            <w:vAlign w:val="bottom"/>
          </w:tcPr>
          <w:p>
            <w:pPr>
              <w:spacing w:after="0"/>
              <w:rPr>
                <w:sz w:val="14"/>
                <w:szCs w:val="14"/>
                <w:color w:val="auto"/>
              </w:rPr>
            </w:pP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47,440</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42,249</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38,358</w:t>
            </w:r>
          </w:p>
        </w:tc>
      </w:tr>
      <w:tr>
        <w:trPr>
          <w:trHeight w:val="497"/>
        </w:trPr>
        <w:tc>
          <w:tcPr>
            <w:tcW w:w="60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Selling, general and administrative</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43,401</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47,979</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65,279</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Provision for impairment of assets, store closings and severance</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6,608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14,929</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8,024</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6,502</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9,727</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11,234</w:t>
            </w:r>
          </w:p>
        </w:tc>
      </w:tr>
      <w:tr>
        <w:trPr>
          <w:trHeight w:val="166"/>
        </w:trPr>
        <w:tc>
          <w:tcPr>
            <w:tcW w:w="6040" w:type="dxa"/>
            <w:vAlign w:val="bottom"/>
          </w:tcPr>
          <w:p>
            <w:pPr>
              <w:spacing w:after="0"/>
              <w:rPr>
                <w:sz w:val="14"/>
                <w:szCs w:val="14"/>
                <w:color w:val="auto"/>
              </w:rPr>
            </w:pP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56,511</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72,635</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84,537</w:t>
            </w:r>
          </w:p>
        </w:tc>
      </w:tr>
      <w:tr>
        <w:trPr>
          <w:trHeight w:val="166"/>
        </w:trPr>
        <w:tc>
          <w:tcPr>
            <w:tcW w:w="6040" w:type="dxa"/>
            <w:vAlign w:val="bottom"/>
          </w:tcPr>
          <w:p>
            <w:pPr>
              <w:spacing w:after="0"/>
              <w:rPr>
                <w:sz w:val="14"/>
                <w:szCs w:val="14"/>
                <w:color w:val="auto"/>
              </w:rPr>
            </w:pP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(9,071)</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(30,386)</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(46,179)</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1,207</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576</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706</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Loss before minority interest and income taxes</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(10,278)</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(30,962)</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(46,885)</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Less minority interest</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(1,693)</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(323)</w:t>
            </w:r>
          </w:p>
        </w:tc>
      </w:tr>
      <w:tr>
        <w:trPr>
          <w:trHeight w:val="166"/>
        </w:trPr>
        <w:tc>
          <w:tcPr>
            <w:tcW w:w="6040" w:type="dxa"/>
            <w:vAlign w:val="bottom"/>
          </w:tcPr>
          <w:p>
            <w:pPr>
              <w:spacing w:after="0"/>
              <w:rPr>
                <w:sz w:val="14"/>
                <w:szCs w:val="14"/>
                <w:color w:val="auto"/>
              </w:rPr>
            </w:pP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Loss before income taxes</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(10,278)</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(29,269)</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(46,562)</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Provision (benefit) for income taxes</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2,215</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(10,728)</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(17,499)</w:t>
            </w:r>
          </w:p>
        </w:tc>
      </w:tr>
      <w:tr>
        <w:trPr>
          <w:trHeight w:val="166"/>
        </w:trPr>
        <w:tc>
          <w:tcPr>
            <w:tcW w:w="6040" w:type="dxa"/>
            <w:vAlign w:val="bottom"/>
          </w:tcPr>
          <w:p>
            <w:pPr>
              <w:spacing w:after="0"/>
              <w:rPr>
                <w:sz w:val="14"/>
                <w:szCs w:val="14"/>
                <w:color w:val="auto"/>
              </w:rPr>
            </w:pP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(12,493)</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(18,541)</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(29,063)</w:t>
            </w:r>
          </w:p>
        </w:tc>
      </w:tr>
      <w:tr>
        <w:trPr>
          <w:trHeight w:val="166"/>
        </w:trPr>
        <w:tc>
          <w:tcPr>
            <w:tcW w:w="6040" w:type="dxa"/>
            <w:vAlign w:val="bottom"/>
          </w:tcPr>
          <w:p>
            <w:pPr>
              <w:spacing w:after="0"/>
              <w:rPr>
                <w:sz w:val="14"/>
                <w:szCs w:val="14"/>
                <w:color w:val="auto"/>
              </w:rPr>
            </w:pPr>
          </w:p>
        </w:tc>
        <w:tc>
          <w:tcPr>
            <w:tcW w:w="5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040" w:type="dxa"/>
            <w:vAlign w:val="bottom"/>
          </w:tcPr>
          <w:p>
            <w:pPr>
              <w:spacing w:after="0"/>
              <w:rPr>
                <w:sz w:val="20"/>
                <w:szCs w:val="20"/>
                <w:color w:val="auto"/>
              </w:rPr>
            </w:pPr>
            <w:r>
              <w:rPr>
                <w:rFonts w:ascii="Courier New" w:cs="Courier New" w:eastAsia="Courier New" w:hAnsi="Courier New"/>
                <w:sz w:val="14"/>
                <w:szCs w:val="14"/>
                <w:color w:val="auto"/>
              </w:rPr>
              <w:t>Loss per share - basic and diluted</w:t>
            </w:r>
          </w:p>
        </w:tc>
        <w:tc>
          <w:tcPr>
            <w:tcW w:w="18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($0.78)</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w:t>
            </w:r>
          </w:p>
        </w:tc>
      </w:tr>
      <w:tr>
        <w:trPr>
          <w:trHeight w:val="497"/>
        </w:trPr>
        <w:tc>
          <w:tcPr>
            <w:tcW w:w="6040" w:type="dxa"/>
            <w:vAlign w:val="bottom"/>
          </w:tcPr>
          <w:p>
            <w:pPr>
              <w:spacing w:after="0"/>
              <w:rPr>
                <w:sz w:val="20"/>
                <w:szCs w:val="20"/>
                <w:color w:val="auto"/>
              </w:rPr>
            </w:pPr>
            <w:r>
              <w:rPr>
                <w:rFonts w:ascii="Courier New" w:cs="Courier New" w:eastAsia="Courier New" w:hAnsi="Courier New"/>
                <w:sz w:val="14"/>
                <w:szCs w:val="14"/>
                <w:color w:val="auto"/>
              </w:rPr>
              <w:t>Weighted-average number of common shares outstanding:</w:t>
            </w:r>
          </w:p>
        </w:tc>
        <w:tc>
          <w:tcPr>
            <w:tcW w:w="18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16,088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15,810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15,649</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16,088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15,810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15,649</w:t>
            </w:r>
          </w:p>
        </w:tc>
      </w:tr>
    </w:tbl>
    <w:p>
      <w:pPr>
        <w:spacing w:after="0" w:line="335"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The accompanying notes are an integral part of the</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1380"/>
          </w:cols>
          <w:pgMar w:left="220" w:top="616" w:right="299" w:bottom="1440" w:gutter="0" w:footer="0" w:header="0"/>
        </w:sectPr>
      </w:pPr>
    </w:p>
    <w:bookmarkStart w:id="27" w:name="page28"/>
    <w:bookmarkEnd w:id="27"/>
    <w:p>
      <w:pPr>
        <w:ind w:left="1560"/>
        <w:spacing w:after="0"/>
        <w:rPr>
          <w:sz w:val="20"/>
          <w:szCs w:val="20"/>
          <w:color w:val="auto"/>
        </w:rPr>
      </w:pPr>
      <w:r>
        <w:rPr>
          <w:rFonts w:ascii="Courier New" w:cs="Courier New" w:eastAsia="Courier New" w:hAnsi="Courier New"/>
          <w:sz w:val="14"/>
          <w:szCs w:val="14"/>
          <w:color w:val="auto"/>
        </w:rPr>
        <w:t>STATEMENTS OF CHANGES IN STOCKHOLDERS' EQUITY</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years ending January 29, 2000, January 30, 1999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gridSpan w:val="4"/>
          </w:tcPr>
          <w:p>
            <w:pPr>
              <w:ind w:left="2600"/>
              <w:spacing w:after="0"/>
              <w:rPr>
                <w:sz w:val="20"/>
                <w:szCs w:val="20"/>
                <w:color w:val="auto"/>
              </w:rPr>
            </w:pPr>
            <w:r>
              <w:rPr>
                <w:rFonts w:ascii="Courier New" w:cs="Courier New" w:eastAsia="Courier New" w:hAnsi="Courier New"/>
                <w:sz w:val="14"/>
                <w:szCs w:val="14"/>
                <w:color w:val="auto"/>
              </w:rPr>
              <w:t>and January 31, 1998</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3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Additional</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Retained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c>
          <w:tcPr>
            <w:tcW w:w="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20" w:type="dxa"/>
            <w:vAlign w:val="bottom"/>
          </w:tcPr>
          <w:p>
            <w:pPr>
              <w:spacing w:after="0"/>
              <w:rPr>
                <w:sz w:val="14"/>
                <w:szCs w:val="14"/>
                <w:color w:val="auto"/>
              </w:rPr>
            </w:pPr>
          </w:p>
        </w:tc>
        <w:tc>
          <w:tcPr>
            <w:tcW w:w="20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Treasury Stock</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Paid-in</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Deferred</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Earnings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Shares</w:t>
            </w:r>
          </w:p>
        </w:tc>
        <w:tc>
          <w:tcPr>
            <w:tcW w:w="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Amounts</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Shares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Compensation</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(Deficit)</w:t>
            </w:r>
          </w:p>
        </w:tc>
        <w:tc>
          <w:tcPr>
            <w:tcW w:w="1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2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c>
          <w:tcPr>
            <w:tcW w:w="740" w:type="dxa"/>
            <w:vAlign w:val="bottom"/>
          </w:tcPr>
          <w:p>
            <w:pPr>
              <w:spacing w:after="0"/>
              <w:rPr>
                <w:sz w:val="14"/>
                <w:szCs w:val="14"/>
                <w:color w:val="auto"/>
              </w:rPr>
            </w:pPr>
          </w:p>
        </w:tc>
        <w:tc>
          <w:tcPr>
            <w:tcW w:w="22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thousands)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at February 1, 1997</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15,873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w:t>
            </w:r>
          </w:p>
        </w:tc>
        <w:tc>
          <w:tcPr>
            <w:tcW w:w="22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(1,827)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$ 53,320</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59,393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111,045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Exercises under option programs</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144</w:t>
            </w:r>
          </w:p>
        </w:tc>
        <w:tc>
          <w:tcPr>
            <w:tcW w:w="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351(1)</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Retirement of shares</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Unrealized gain on investments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(29,063)</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(29,063)</w:t>
            </w:r>
          </w:p>
        </w:tc>
      </w:tr>
      <w:tr>
        <w:trPr>
          <w:trHeight w:val="166"/>
        </w:trPr>
        <w:tc>
          <w:tcPr>
            <w:tcW w:w="3280" w:type="dxa"/>
            <w:vAlign w:val="bottom"/>
          </w:tcPr>
          <w:p>
            <w:pPr>
              <w:spacing w:after="0"/>
              <w:rPr>
                <w:sz w:val="14"/>
                <w:szCs w:val="14"/>
                <w:color w:val="auto"/>
              </w:rPr>
            </w:pPr>
          </w:p>
        </w:tc>
        <w:tc>
          <w:tcPr>
            <w:tcW w:w="8100" w:type="dxa"/>
            <w:vAlign w:val="bottom"/>
            <w:gridSpan w:val="1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at January 31, 1998</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16,012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(1,827)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$ 53,652</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30,395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82,380</w:t>
            </w:r>
          </w:p>
        </w:tc>
      </w:tr>
      <w:tr>
        <w:trPr>
          <w:trHeight w:val="166"/>
        </w:trPr>
        <w:tc>
          <w:tcPr>
            <w:tcW w:w="3280" w:type="dxa"/>
            <w:vAlign w:val="bottom"/>
          </w:tcPr>
          <w:p>
            <w:pPr>
              <w:spacing w:after="0"/>
              <w:rPr>
                <w:sz w:val="14"/>
                <w:szCs w:val="14"/>
                <w:color w:val="auto"/>
              </w:rPr>
            </w:pPr>
          </w:p>
        </w:tc>
        <w:tc>
          <w:tcPr>
            <w:tcW w:w="8100" w:type="dxa"/>
            <w:vAlign w:val="bottom"/>
            <w:gridSpan w:val="1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Board of Directors compensation</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w:t>
            </w:r>
          </w:p>
        </w:tc>
        <w:tc>
          <w:tcPr>
            <w:tcW w:w="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Restricted Stock Award to associates</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116</w:t>
            </w:r>
          </w:p>
        </w:tc>
        <w:tc>
          <w:tcPr>
            <w:tcW w:w="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w:t>
            </w:r>
          </w:p>
        </w:tc>
        <w:tc>
          <w:tcPr>
            <w:tcW w:w="5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Restricted Stock vesting</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Restricted Stock cancelled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(18,541)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(18,541)</w:t>
            </w:r>
          </w:p>
        </w:tc>
      </w:tr>
      <w:tr>
        <w:trPr>
          <w:trHeight w:val="166"/>
        </w:trPr>
        <w:tc>
          <w:tcPr>
            <w:tcW w:w="3280" w:type="dxa"/>
            <w:vAlign w:val="bottom"/>
          </w:tcPr>
          <w:p>
            <w:pPr>
              <w:spacing w:after="0"/>
              <w:rPr>
                <w:sz w:val="14"/>
                <w:szCs w:val="14"/>
                <w:color w:val="auto"/>
              </w:rPr>
            </w:pPr>
          </w:p>
        </w:tc>
        <w:tc>
          <w:tcPr>
            <w:tcW w:w="8100" w:type="dxa"/>
            <w:vAlign w:val="bottom"/>
            <w:gridSpan w:val="1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at January 30, 1999</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16,178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162</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(1,830)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$ 53,908</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11,854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63,956</w:t>
            </w:r>
          </w:p>
        </w:tc>
      </w:tr>
      <w:tr>
        <w:trPr>
          <w:trHeight w:val="166"/>
        </w:trPr>
        <w:tc>
          <w:tcPr>
            <w:tcW w:w="3280" w:type="dxa"/>
            <w:vAlign w:val="bottom"/>
          </w:tcPr>
          <w:p>
            <w:pPr>
              <w:spacing w:after="0"/>
              <w:rPr>
                <w:sz w:val="14"/>
                <w:szCs w:val="14"/>
                <w:color w:val="auto"/>
              </w:rPr>
            </w:pPr>
          </w:p>
        </w:tc>
        <w:tc>
          <w:tcPr>
            <w:tcW w:w="8100" w:type="dxa"/>
            <w:vAlign w:val="bottom"/>
            <w:gridSpan w:val="1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Board of Directors compensation</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157</w:t>
            </w:r>
          </w:p>
        </w:tc>
        <w:tc>
          <w:tcPr>
            <w:tcW w:w="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Vesting of Restricted Stock Award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w:t>
            </w: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Issuance of shares to related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parties</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355</w:t>
            </w:r>
          </w:p>
        </w:tc>
        <w:tc>
          <w:tcPr>
            <w:tcW w:w="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407</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(12,493)</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(12,493)</w:t>
            </w:r>
          </w:p>
        </w:tc>
      </w:tr>
      <w:tr>
        <w:trPr>
          <w:trHeight w:val="166"/>
        </w:trPr>
        <w:tc>
          <w:tcPr>
            <w:tcW w:w="3280" w:type="dxa"/>
            <w:vAlign w:val="bottom"/>
          </w:tcPr>
          <w:p>
            <w:pPr>
              <w:spacing w:after="0"/>
              <w:rPr>
                <w:sz w:val="14"/>
                <w:szCs w:val="14"/>
                <w:color w:val="auto"/>
              </w:rPr>
            </w:pPr>
          </w:p>
        </w:tc>
        <w:tc>
          <w:tcPr>
            <w:tcW w:w="8100" w:type="dxa"/>
            <w:vAlign w:val="bottom"/>
            <w:gridSpan w:val="1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at January 29, 2000</w:t>
            </w: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16,690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(1,830)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$ 54,571</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52,269</w:t>
            </w:r>
          </w:p>
        </w:tc>
      </w:tr>
      <w:tr>
        <w:trPr>
          <w:trHeight w:val="166"/>
        </w:trPr>
        <w:tc>
          <w:tcPr>
            <w:tcW w:w="3280" w:type="dxa"/>
            <w:vAlign w:val="bottom"/>
          </w:tcPr>
          <w:p>
            <w:pPr>
              <w:spacing w:after="0"/>
              <w:rPr>
                <w:sz w:val="14"/>
                <w:szCs w:val="14"/>
                <w:color w:val="auto"/>
              </w:rPr>
            </w:pPr>
          </w:p>
        </w:tc>
        <w:tc>
          <w:tcPr>
            <w:tcW w:w="8100" w:type="dxa"/>
            <w:vAlign w:val="bottom"/>
            <w:gridSpan w:val="13"/>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Net of related tax benefit</w:t>
      </w:r>
    </w:p>
    <w:p>
      <w:pPr>
        <w:spacing w:after="0" w:line="173"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The accompanying notes are an integral part of the</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1380"/>
          </w:cols>
          <w:pgMar w:left="220" w:top="616" w:right="299" w:bottom="1440" w:gutter="0" w:footer="0" w:header="0"/>
        </w:sectPr>
      </w:pPr>
    </w:p>
    <w:bookmarkStart w:id="28" w:name="page29"/>
    <w:bookmarkEnd w:id="28"/>
    <w:p>
      <w:pPr>
        <w:ind w:left="2420"/>
        <w:spacing w:after="0"/>
        <w:rPr>
          <w:sz w:val="20"/>
          <w:szCs w:val="20"/>
          <w:color w:val="auto"/>
        </w:rPr>
      </w:pPr>
      <w:r>
        <w:rPr>
          <w:rFonts w:ascii="Courier New" w:cs="Courier New" w:eastAsia="Courier New" w:hAnsi="Courier New"/>
          <w:sz w:val="14"/>
          <w:szCs w:val="14"/>
          <w:color w:val="auto"/>
        </w:rPr>
        <w:t>STATEMENTS OF CASH FLOWS</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years ending January 29, 2000, January 30, 1999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ind w:left="2600"/>
              <w:spacing w:after="0"/>
              <w:rPr>
                <w:sz w:val="20"/>
                <w:szCs w:val="20"/>
                <w:color w:val="auto"/>
              </w:rPr>
            </w:pPr>
            <w:r>
              <w:rPr>
                <w:rFonts w:ascii="Courier New" w:cs="Courier New" w:eastAsia="Courier New" w:hAnsi="Courier New"/>
                <w:sz w:val="14"/>
                <w:szCs w:val="14"/>
                <w:color w:val="auto"/>
              </w:rPr>
              <w:t>and January 31, 1998</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6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Fiscal</w:t>
            </w:r>
          </w:p>
        </w:tc>
        <w:tc>
          <w:tcPr>
            <w:tcW w:w="520" w:type="dxa"/>
            <w:vAlign w:val="bottom"/>
          </w:tcPr>
          <w:p>
            <w:pPr>
              <w:spacing w:after="0"/>
              <w:rPr>
                <w:sz w:val="24"/>
                <w:szCs w:val="24"/>
                <w:color w:val="auto"/>
              </w:rPr>
            </w:pPr>
          </w:p>
        </w:tc>
        <w:tc>
          <w:tcPr>
            <w:tcW w:w="10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Fiscal</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Fiscal</w:t>
            </w:r>
          </w:p>
        </w:tc>
      </w:tr>
      <w:tr>
        <w:trPr>
          <w:trHeight w:val="166"/>
        </w:trPr>
        <w:tc>
          <w:tcPr>
            <w:tcW w:w="6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spacing w:after="0"/>
              <w:rPr>
                <w:sz w:val="14"/>
                <w:szCs w:val="14"/>
                <w:color w:val="auto"/>
              </w:rPr>
            </w:pPr>
          </w:p>
        </w:tc>
        <w:tc>
          <w:tcPr>
            <w:tcW w:w="108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6420" w:type="dxa"/>
            <w:vAlign w:val="bottom"/>
          </w:tcPr>
          <w:p>
            <w:pPr>
              <w:spacing w:after="0"/>
              <w:rPr>
                <w:sz w:val="14"/>
                <w:szCs w:val="14"/>
                <w:color w:val="auto"/>
              </w:rPr>
            </w:pPr>
          </w:p>
        </w:tc>
        <w:tc>
          <w:tcPr>
            <w:tcW w:w="402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(In thousands)</w:t>
            </w:r>
          </w:p>
        </w:tc>
        <w:tc>
          <w:tcPr>
            <w:tcW w:w="1000" w:type="dxa"/>
            <w:vAlign w:val="bottom"/>
          </w:tcPr>
          <w:p>
            <w:pPr>
              <w:spacing w:after="0"/>
              <w:rPr>
                <w:sz w:val="14"/>
                <w:szCs w:val="14"/>
                <w:color w:val="auto"/>
              </w:rPr>
            </w:pP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Net loss</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$(12,493)</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$(18,541)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$(29,063)</w:t>
            </w:r>
          </w:p>
        </w:tc>
      </w:tr>
      <w:tr>
        <w:trPr>
          <w:trHeight w:val="166"/>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Adjustments to reconcile net loss to net cash</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provided by (used for) operating activities: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Depreciation and amortization</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6,503</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9,727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11,234</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Deferred income taxes</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(4,323)</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(5,015)</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Minority interest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(1,693)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(323)</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Loss from sale of investments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Loss (gain) from disposal of property and equipment</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Vesting of restricted stock, net of cancellations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Issuances of common stock to Board of Directors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Issuance of common stock to related parties (Note G)</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 net of acquisition:</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Accounts receivable</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(761)</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443</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Inventories</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(6,944)</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12,598</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Prepaid expenses</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3,819</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(Increase) reduction in other assets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2,368</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Income taxes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12,469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(12,697)</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Accounts payable</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(1,915)</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(3,373)</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Reserve for severance, store closings and impairment charges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14,844</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11,206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15,412</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1,890</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(917)</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Accrued rent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353</w:t>
            </w:r>
          </w:p>
        </w:tc>
      </w:tr>
      <w:tr>
        <w:trPr>
          <w:trHeight w:val="166"/>
        </w:trPr>
        <w:tc>
          <w:tcPr>
            <w:tcW w:w="642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 (used for) operating activities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863</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(7,182)</w:t>
            </w:r>
          </w:p>
        </w:tc>
      </w:tr>
      <w:tr>
        <w:trPr>
          <w:trHeight w:val="166"/>
        </w:trPr>
        <w:tc>
          <w:tcPr>
            <w:tcW w:w="642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Cash flows from investing activities:</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Additions to property and equipment</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(7,136)</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(7,762)</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Payment for acquisition of a business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(9,737)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Incurrence of pre-opening costs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Proceeds from disposal of property and equipment</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Establishment of investment trust</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(2,365)</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Sale of investments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5,888</w:t>
            </w:r>
          </w:p>
        </w:tc>
      </w:tr>
      <w:tr>
        <w:trPr>
          <w:trHeight w:val="166"/>
        </w:trPr>
        <w:tc>
          <w:tcPr>
            <w:tcW w:w="642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Net cash used for investing activities</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(9,393)</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(10,145)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(2,186)</w:t>
            </w:r>
          </w:p>
        </w:tc>
      </w:tr>
      <w:tr>
        <w:trPr>
          <w:trHeight w:val="166"/>
        </w:trPr>
        <w:tc>
          <w:tcPr>
            <w:tcW w:w="642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Cash flows from financing activities:</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Net borrowings under credit facility</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8,377</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3,997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8,828</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Proceeds from minority equityholder of joint venture</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2,892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Distributions to minority equityholder of joint venture</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(1,710)</w:t>
            </w:r>
          </w:p>
        </w:tc>
      </w:tr>
      <w:tr>
        <w:trPr>
          <w:trHeight w:val="166"/>
        </w:trPr>
        <w:tc>
          <w:tcPr>
            <w:tcW w:w="6420" w:type="dxa"/>
            <w:vAlign w:val="bottom"/>
          </w:tcPr>
          <w:p>
            <w:pPr>
              <w:ind w:left="780"/>
              <w:spacing w:after="0"/>
              <w:rPr>
                <w:sz w:val="20"/>
                <w:szCs w:val="20"/>
                <w:color w:val="auto"/>
              </w:rPr>
            </w:pPr>
            <w:r>
              <w:rPr>
                <w:rFonts w:ascii="Courier New" w:cs="Courier New" w:eastAsia="Courier New" w:hAnsi="Courier New"/>
                <w:sz w:val="14"/>
                <w:szCs w:val="14"/>
                <w:color w:val="auto"/>
              </w:rPr>
              <w:t>Issuances of common stock under Option Program (1)</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333</w:t>
            </w:r>
          </w:p>
        </w:tc>
      </w:tr>
      <w:tr>
        <w:trPr>
          <w:trHeight w:val="166"/>
        </w:trPr>
        <w:tc>
          <w:tcPr>
            <w:tcW w:w="642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8,377</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6,889</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7,451</w:t>
            </w:r>
          </w:p>
        </w:tc>
      </w:tr>
      <w:tr>
        <w:trPr>
          <w:trHeight w:val="166"/>
        </w:trPr>
        <w:tc>
          <w:tcPr>
            <w:tcW w:w="642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5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w:t>
            </w:r>
          </w:p>
        </w:tc>
        <w:tc>
          <w:tcPr>
            <w:tcW w:w="52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(1,917)</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Beginning of the year</w:t>
            </w:r>
          </w:p>
        </w:tc>
        <w:tc>
          <w:tcPr>
            <w:tcW w:w="5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5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1,473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3,390</w:t>
            </w:r>
          </w:p>
        </w:tc>
      </w:tr>
      <w:tr>
        <w:trPr>
          <w:trHeight w:val="166"/>
        </w:trPr>
        <w:tc>
          <w:tcPr>
            <w:tcW w:w="642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ind w:left="440"/>
              <w:spacing w:after="0"/>
              <w:rPr>
                <w:sz w:val="20"/>
                <w:szCs w:val="20"/>
                <w:color w:val="auto"/>
              </w:rPr>
            </w:pPr>
            <w:r>
              <w:rPr>
                <w:rFonts w:ascii="Courier New" w:cs="Courier New" w:eastAsia="Courier New" w:hAnsi="Courier New"/>
                <w:sz w:val="14"/>
                <w:szCs w:val="14"/>
                <w:color w:val="auto"/>
              </w:rPr>
              <w:t>End of the year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153</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1,473</w:t>
            </w:r>
          </w:p>
        </w:tc>
      </w:tr>
      <w:tr>
        <w:trPr>
          <w:trHeight w:val="166"/>
        </w:trPr>
        <w:tc>
          <w:tcPr>
            <w:tcW w:w="6420" w:type="dxa"/>
            <w:vAlign w:val="bottom"/>
          </w:tcPr>
          <w:p>
            <w:pPr>
              <w:spacing w:after="0"/>
              <w:rPr>
                <w:sz w:val="14"/>
                <w:szCs w:val="14"/>
                <w:color w:val="auto"/>
              </w:rPr>
            </w:pP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Net of related tax benefit.</w:t>
      </w:r>
    </w:p>
    <w:p>
      <w:pPr>
        <w:spacing w:after="0" w:line="173"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4"/>
          <w:szCs w:val="14"/>
          <w:color w:val="auto"/>
        </w:rPr>
        <w:t>The accompanying notes are an integral part of the</w:t>
      </w:r>
    </w:p>
    <w:p>
      <w:pPr>
        <w:spacing w:after="0" w:line="7"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440"/>
          </w:cols>
          <w:pgMar w:left="220" w:top="616" w:right="1239" w:bottom="1440" w:gutter="0" w:footer="0" w:header="0"/>
        </w:sectPr>
      </w:pPr>
    </w:p>
    <w:bookmarkStart w:id="29" w:name="page30"/>
    <w:bookmarkEnd w:id="29"/>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 of Business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Designs, Inc. (the "Company") is engaged in the retail sales of clothing and accessories. Levi Strauss &amp; Co. is the most significant vendor of the Company, representing substantially all of the Company's merchandise purchases. Designs, Inc. operates a chain of outlet stores located primarily in the eastern part of the United States.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subsidiaries and affiliates. All intercompany accounts, transactions and profits are eliminated.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financial statements have been prepared in accordance with accounting principles generally accepted in the United States of America.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Company's fiscal year is a 52- or 53- week period ending on the Saturday closest to January 31. Fiscal years 2000, 1999 and 1998 ended on January 29, 2000, January 30, 1999 and January 31, 1998, respectively. Fiscal years 2000, 1999 and 1998 were 52-week periods.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Short-term investments, which have a maturity of ninety days or less when acquired, are considered cash equivalents. The carrying value approximates fair value.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Investment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May 1999, the Company deposited $2.3 million in a trust established for the purpose of securing pre-existing obligations of the Company to certain executives under their respective employment agreements. These funds were being held in a trust to pay the amounts that may become due under their employment agreements and also to pay any amounts that may become due to them pursuant to their indemnification agreements and the Company's by-laws. In March 2000, subsequent to the Company's fiscal year end, the trust was terminated, and accordingly, the funds are no longer restricted.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January 29, 2000, all merchandise inventories were valued at the lower of cost or market using the retail method on the last-in, first-out ("LIFO") basis. At January 30, 1999, approximately $606,000 of Boston Traders(R) liquidation merchandise was valued on the first-in, first-out ("FIFO") basis. If all inventory had been valued on the FIFO basis, inventory at January 29, 2000 and January 30, 1999 would have been approximately $57,381,000 and $58,841,000, respectively. The (provision) benefit for LIFO was $558,000, $795,000, and ($534,000) in fiscal 2000, 1999 and 1998,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is reflected in income. Depreciation is computed on the straight-line method over the assets' estimated useful lives as follows:</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Motor vehicles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Store furnishings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Equipment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Leasehold improvements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Software development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to ten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to eight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of useful lives or related lease life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to five years</w:t>
      </w:r>
    </w:p>
    <w:p>
      <w:pPr>
        <w:spacing w:after="0" w:line="200"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line="1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type w:val="continuous"/>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Intangibles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Trademarks and licensing agreements acquired are amortized on a straight line basis over 15 years and 3 years, respectively. Amortization expense for trademarks and licensing agreements was $251,000, $317,000 and $312,000 for fiscal 2000, 1999 and 1998, respectively. Accumulated amortization for trademark and licensing was $1,143,000 at January 30, 1999. As more fully discussed in Note I, the trademark and licensing agreements were abandoned and the Company recorded a charge equal to the net book value of the intangibles of $2.4 million in the fourth quarter of fiscal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Pre-opening Costs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fiscal 1998, the Company adopted Statement of Position ("SOP") 98-5, "Reporting on the Costs of Start-Up Activities." In accordance with this SOP, the Company expenses all pre-opening costs as incurred. Adoption of this pronouncement in fiscal 1998 did not result in a cumulative adjustment to earnings.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Costs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Advertising costs, which are included in selling, general and administrative expenses, are expensed when incurred. Advertising expense was $1.0 million, $1.2 million and $2.7 million for fiscal 2000, 1999 and 1998,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Allowances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Historically, the Company has not recorded sales returns on the accrual basis of accounting because the difference between the cash and accrual basis of accounting was not material. In fiscal 2000 the Company decided to discontinue this practice and is accruing sales returns in accordance with generally accepted accounting principles. Because the effects of this change are insignificant to all fiscal periods, the Company has recorded the cumulative effect of this change in the current year. The impact of recording this change in fiscal 2000 is a reduction in net income of approximately $130,000.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Minority Interest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more fully discussed in Note K, minority interest represents LDJV Inc.'s 30% interest in The Designs/OLS Partnership (the "OLS Partnership"), a joint venture between Designs JV Corp., a wholly-owned subsidiary of the Company, and LDJV Inc., a wholly-owned subsidiary of Levi's Only Stores, Inc. ("LOS"), which is a wholly-owned subsidiary of Levi Strauss &amp; Co. As discussed more fully in Note K, during the fourth quarter of fiscal 1999, Designs JV Corp. and LDJV, Inc. agreed to dissolve and wind up the Partnership.</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Per Share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Statement of Financial Accounting Standards No. 128, "Earnings per Share" ("SFAS 128") requires the computation of basic and diluted earnings per share. Basic earnings per share is computed by dividing net income by the weighted-average number of shares of common stock outstanding during the year. Diluted earnings per share is determined by giving effect to the exercise of stock options using the treasury stock method.</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Years Ending (in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tabs>
          <w:tab w:leader="none" w:pos="1620" w:val="left"/>
          <w:tab w:leader="none" w:pos="3240" w:val="left"/>
        </w:tabs>
        <w:rPr>
          <w:sz w:val="20"/>
          <w:szCs w:val="20"/>
          <w:color w:val="auto"/>
        </w:rPr>
      </w:pPr>
      <w:r>
        <w:rPr>
          <w:rFonts w:ascii="Courier New" w:cs="Courier New" w:eastAsia="Courier New" w:hAnsi="Courier New"/>
          <w:sz w:val="14"/>
          <w:szCs w:val="14"/>
          <w:color w:val="auto"/>
        </w:rPr>
        <w:t>January 29, 2000</w:t>
      </w:r>
      <w:r>
        <w:rPr>
          <w:sz w:val="20"/>
          <w:szCs w:val="20"/>
          <w:color w:val="auto"/>
        </w:rPr>
        <w:tab/>
      </w:r>
      <w:r>
        <w:rPr>
          <w:rFonts w:ascii="Courier New" w:cs="Courier New" w:eastAsia="Courier New" w:hAnsi="Courier New"/>
          <w:sz w:val="14"/>
          <w:szCs w:val="14"/>
          <w:color w:val="auto"/>
        </w:rPr>
        <w:t>January 30, 1999</w:t>
      </w:r>
      <w:r>
        <w:rPr>
          <w:sz w:val="20"/>
          <w:szCs w:val="20"/>
          <w:color w:val="auto"/>
        </w:rPr>
        <w:tab/>
      </w:r>
      <w:r>
        <w:rPr>
          <w:rFonts w:ascii="Courier New" w:cs="Courier New" w:eastAsia="Courier New" w:hAnsi="Courier New"/>
          <w:sz w:val="14"/>
          <w:szCs w:val="14"/>
          <w:color w:val="auto"/>
        </w:rPr>
        <w:t>January 31, 1998</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860" w:space="720"/>
            <w:col w:w="5659"/>
          </w:cols>
          <w:pgMar w:left="220" w:top="61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Basic weighted-average common shares</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16,088</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15,810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15,649</w:t>
      </w:r>
    </w:p>
    <w:p>
      <w:pPr>
        <w:spacing w:after="0" w:line="7" w:lineRule="exact"/>
        <w:rPr>
          <w:sz w:val="20"/>
          <w:szCs w:val="20"/>
          <w:color w:val="auto"/>
        </w:rPr>
      </w:pPr>
    </w:p>
    <w:p>
      <w:pPr>
        <w:sectPr>
          <w:pgSz w:w="11900" w:h="16838" w:orient="portrait"/>
          <w:cols w:equalWidth="0" w:num="4">
            <w:col w:w="4280" w:space="720"/>
            <w:col w:w="920" w:space="720"/>
            <w:col w:w="1000" w:space="720"/>
            <w:col w:w="1879"/>
          </w:cols>
          <w:pgMar w:left="220" w:top="61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Stock options, excluding anti-dilutive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options of 114 shares, 80 shares and 34 shares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 January 29, 2000, January 30, 1999 and</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January 31, 1998, respectively</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Diluted weighted-average shares outstanding</w:t>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4"/>
          <w:szCs w:val="14"/>
          <w:color w:val="auto"/>
        </w:rPr>
        <w:t>16,088</w:t>
      </w:r>
    </w:p>
    <w:p>
      <w:pPr>
        <w:spacing w:after="0" w:line="7" w:lineRule="exact"/>
        <w:rPr>
          <w:sz w:val="20"/>
          <w:szCs w:val="20"/>
          <w:color w:val="auto"/>
        </w:rPr>
      </w:pPr>
    </w:p>
    <w:p>
      <w:pPr>
        <w:jc w:val="right"/>
        <w:ind w:right="2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4"/>
          <w:szCs w:val="14"/>
          <w:color w:val="auto"/>
        </w:rPr>
        <w:t>15,810</w:t>
      </w:r>
    </w:p>
    <w:p>
      <w:pPr>
        <w:spacing w:after="0" w:line="7"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35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15,649</w:t>
      </w:r>
    </w:p>
    <w:p>
      <w:pPr>
        <w:spacing w:after="0" w:line="7"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4120" w:space="720"/>
            <w:col w:w="900" w:space="720"/>
            <w:col w:w="1020" w:space="720"/>
            <w:col w:w="2039"/>
          </w:cols>
          <w:pgMar w:left="220" w:top="616" w:right="1440" w:bottom="1440" w:gutter="0" w:footer="0" w:header="0"/>
          <w:type w:val="continuous"/>
        </w:sectPr>
      </w:pPr>
    </w:p>
    <w:p>
      <w:pPr>
        <w:spacing w:after="0" w:line="1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Options to purchase shares of the Company's common stock of 320,700, 1,876,350 and 2,026,700 for fiscal years 2000, 1999 and 1998, respectively, were outstanding during the respective periods but were not included in the computation of diluted EPS because the price of the options was greater than the average market price of the common stock for the period reported. These options, which all expire between June 2, 2002 and June 10, 2007, have exercise prices that range from $2.00 to $17.75 in fiscal 2000, $4.44 to $21.50 in fiscal 1999 and $4.88 to $21.50 in fiscal 1998.</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type w:val="continuous"/>
        </w:sectPr>
      </w:pPr>
    </w:p>
    <w:bookmarkStart w:id="31" w:name="page32"/>
    <w:bookmarkEnd w:id="31"/>
    <w:p>
      <w:pPr>
        <w:ind w:right="3339"/>
        <w:spacing w:after="0" w:line="251" w:lineRule="auto"/>
        <w:rPr>
          <w:sz w:val="20"/>
          <w:szCs w:val="20"/>
          <w:color w:val="auto"/>
        </w:rPr>
      </w:pPr>
      <w:r>
        <w:rPr>
          <w:rFonts w:ascii="Courier New" w:cs="Courier New" w:eastAsia="Courier New" w:hAnsi="Courier New"/>
          <w:sz w:val="14"/>
          <w:szCs w:val="14"/>
          <w:color w:val="auto"/>
        </w:rPr>
        <w:t>During fiscal 1995, the Company's Board of Directors authorized the repurchase of up to 2,000,000 shares of the Company's Common Stock. The Company repurchased 280,900 shares of the Company's Common Stock during fiscal 1997 at an aggregate cost of $1,827,000. These shares were recorded by the Company as treasury stock, and accounted for as a reduction in shareholders' equity. Shares owned by the Company are not considered outstanding for the computation of earnings per share until re-issued by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Long-Lived Assets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accounts for long-lived assets in accordance with Statement of Financial Accounting Standards No. 121, "Accounting for the Impairment of Long-Lived Assets and for Long-Lived Assets To Be Disposed Of." The Company reviews its long-lived assets for events or changes in circumstances that might indicate the carrying amount of the assets may not be recoverable. The Company assesses the recoverability of the assets by determining whether the depreciation of such assets over the remaining lives can be recovered through projected undiscounted future cash flows. The amount of impairment, if any, is measured based on projected discounted future cash flows using a discount rate reflecting the Company's average cost of funds. At January 29, 2000, the Company recorded an impairment charge of $611,000 for the write-down of fixed assets which is included as part of the $15.2 million non-recurring charge recorded in the fourth quarter of fiscal 2000. See Note I. The impairment charge of $611,000 was related to eight stores, which the Company acquired from LOS in October 1998. It was not until the end of fiscal 2000 that the Company had a full year of operating results on these stores for which to make an assessment regarding their future profitability and the realizability of their assets.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fiscal 1998, the Company recorded an impairment charge of $378,000, which is reflected in "Provision for impairment of assets, store closings and severances" in the Consolidated Statements of Operations. No such impairment charge was recorded in fiscal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Instruments and Hedging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Financial Accounting Standards Board issued SFAS No.137, "Accounting for Derivative Instruments and Hedging Accounting- Deferral of the Effective Date of SFAS No. 133" in July 1999. SFAS No. 133 is now effective for all fiscal quarters of all fiscal years beginning after June 15, 2000; earlier adoption is allowed. SFAS No. 133 requires companies to record derivatives on the balance sheet as assets or liabilities, measured at their fair value. Gains or losses resulting from changes in the values of those derivatives would be accounted for depending on the use of the derivative and whether it qualifies for hedge accounting. The Company will be required to adopt SFAS No. 133 in fiscal 2001. The Company does not anticipate that the adoption of SFAS No. 133 will have a significant effect on the Company's results of operations or financial position.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Certain amounts from prior years have been reclassified to conform to the current year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PROPERTY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 consisted of the following at: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240" w:type="dxa"/>
            <w:vAlign w:val="bottom"/>
            <w:gridSpan w:val="2"/>
          </w:tcPr>
          <w:p>
            <w:pPr>
              <w:jc w:val="center"/>
              <w:ind w:left="348"/>
              <w:spacing w:after="0"/>
              <w:rPr>
                <w:sz w:val="20"/>
                <w:szCs w:val="20"/>
                <w:color w:val="auto"/>
              </w:rPr>
            </w:pPr>
            <w:r>
              <w:rPr>
                <w:rFonts w:ascii="Courier New" w:cs="Courier New" w:eastAsia="Courier New" w:hAnsi="Courier New"/>
                <w:sz w:val="14"/>
                <w:szCs w:val="14"/>
                <w:color w:val="auto"/>
              </w:rPr>
              <w:t>January 29,</w:t>
            </w:r>
          </w:p>
        </w:tc>
        <w:tc>
          <w:tcPr>
            <w:tcW w:w="14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January 30,</w:t>
            </w:r>
          </w:p>
        </w:tc>
      </w:tr>
      <w:tr>
        <w:trPr>
          <w:trHeight w:val="166"/>
        </w:trPr>
        <w:tc>
          <w:tcPr>
            <w:tcW w:w="32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3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 Thousands)</w:t>
            </w:r>
          </w:p>
        </w:tc>
        <w:tc>
          <w:tcPr>
            <w:tcW w:w="6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Motor vehicles</w:t>
            </w:r>
          </w:p>
        </w:tc>
        <w:tc>
          <w:tcPr>
            <w:tcW w:w="154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86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Store furnishings</w:t>
            </w:r>
          </w:p>
        </w:tc>
        <w:tc>
          <w:tcPr>
            <w:tcW w:w="15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16,073</w:t>
            </w:r>
          </w:p>
        </w:tc>
        <w:tc>
          <w:tcPr>
            <w:tcW w:w="8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15,338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5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5,899</w:t>
            </w:r>
          </w:p>
        </w:tc>
        <w:tc>
          <w:tcPr>
            <w:tcW w:w="8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7,513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15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16,929</w:t>
            </w:r>
          </w:p>
        </w:tc>
        <w:tc>
          <w:tcPr>
            <w:tcW w:w="8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15,690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Purchased software</w:t>
            </w:r>
          </w:p>
        </w:tc>
        <w:tc>
          <w:tcPr>
            <w:tcW w:w="15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5,291</w:t>
            </w:r>
          </w:p>
        </w:tc>
        <w:tc>
          <w:tcPr>
            <w:tcW w:w="8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Reserve on impaired assets</w:t>
            </w:r>
          </w:p>
        </w:tc>
        <w:tc>
          <w:tcPr>
            <w:tcW w:w="15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(611)</w:t>
            </w:r>
          </w:p>
        </w:tc>
        <w:tc>
          <w:tcPr>
            <w:tcW w:w="8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5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w:t>
            </w:r>
          </w:p>
        </w:tc>
        <w:tc>
          <w:tcPr>
            <w:tcW w:w="8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3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43,671</w:t>
            </w:r>
          </w:p>
        </w:tc>
        <w:tc>
          <w:tcPr>
            <w:tcW w:w="8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43,905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5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26,934</w:t>
            </w:r>
          </w:p>
        </w:tc>
        <w:tc>
          <w:tcPr>
            <w:tcW w:w="8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26,117</w:t>
            </w:r>
          </w:p>
        </w:tc>
      </w:tr>
      <w:tr>
        <w:trPr>
          <w:trHeight w:val="166"/>
        </w:trPr>
        <w:tc>
          <w:tcPr>
            <w:tcW w:w="3200" w:type="dxa"/>
            <w:vAlign w:val="bottom"/>
          </w:tcPr>
          <w:p>
            <w:pPr>
              <w:spacing w:after="0"/>
              <w:rPr>
                <w:sz w:val="14"/>
                <w:szCs w:val="14"/>
                <w:color w:val="auto"/>
              </w:rPr>
            </w:pPr>
          </w:p>
        </w:tc>
        <w:tc>
          <w:tcPr>
            <w:tcW w:w="3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property and equipment</w:t>
            </w:r>
          </w:p>
        </w:tc>
        <w:tc>
          <w:tcPr>
            <w:tcW w:w="154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16,737</w:t>
            </w:r>
          </w:p>
        </w:tc>
        <w:tc>
          <w:tcPr>
            <w:tcW w:w="860" w:type="dxa"/>
            <w:vAlign w:val="bottom"/>
          </w:tcPr>
          <w:p>
            <w:pPr>
              <w:jc w:val="center"/>
              <w:ind w:left="348"/>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17,788</w:t>
            </w:r>
          </w:p>
        </w:tc>
      </w:tr>
      <w:tr>
        <w:trPr>
          <w:trHeight w:val="166"/>
        </w:trPr>
        <w:tc>
          <w:tcPr>
            <w:tcW w:w="3200" w:type="dxa"/>
            <w:vAlign w:val="bottom"/>
          </w:tcPr>
          <w:p>
            <w:pPr>
              <w:spacing w:after="0"/>
              <w:rPr>
                <w:sz w:val="14"/>
                <w:szCs w:val="14"/>
                <w:color w:val="auto"/>
              </w:rPr>
            </w:pPr>
          </w:p>
        </w:tc>
        <w:tc>
          <w:tcPr>
            <w:tcW w:w="3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Depreciation expense for fiscal 2000, 1999 and 1998 was $5,949,000, $9,210,000 and $10,040,000, respectively.</w:t>
      </w:r>
    </w:p>
    <w:p>
      <w:pPr>
        <w:spacing w:after="0" w:line="32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C. DEBT OBLIGATIONS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June 4, 1998 the Company entered into an Amended and Restated Loan and Security Agreement with BankBoston Retail Finance, Inc. (now known as Fleet Retail Finance, Inc.), as agent for the lenders named therein (the "Credit Agreement"). The Credit Agreement, which terminates on June 4, 2001, consists of a revolving line of credit permitting the Company to borrow up to $50 million. Under this credit facility, the Company has the ability to cause the lenders to issue documentary and standby letters of credit up to $5 million. The Company's obligations under the Credit Agreement are secured by a lien on all of the Company's assets.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FleetBoston, N.A.'s (formerly known as BankBoston, N.A.) prime rate or at LIBOR-based fixed rates. These interest rates at January 29, 2000 were 8.50% for prime and 8.17% for LIBOR. The Credit Agreement contains certain covenants and events of default customary for credit facilities of this nature, including change of control provisions and limitations on payment of dividends by the Company. The Company is subject to a prepayment penalty of $250,000 if the Credit Agreement terminates prior to May 4, 2001.</w:t>
      </w:r>
    </w:p>
    <w:p>
      <w:pPr>
        <w:spacing w:after="0" w:line="17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third quarter of fiscal 1999, the Credit Agreement was amended to, among other things, permit and acknowledge the Company's acquisition of the 25 outlet stores from LOS and the transactions associated with the agreement to dissolve and wind up the OLS Partnership. These amendments include an increase in the minimum tangible net worth that the Company must have, which was 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its lenders, to consummate certain acquisitions and to repurchase shares of the Company's Common Stock. These amendments, among other things, reduced the amount that the Company may expend for such purposes without obtaining the prior permission of its lenders.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October 14, 1999, the Company was notified that, by virtue of the recent change in the members of the Company's Board of Directors, a "Change in Control" occurred within the meaning of the Credit Agreement, giving rise to an event of default. On October 29, 1999, the lenders, the former BankBoston Retail Finance, Inc. and the Company entered into an amendment to the Credit Agreement. This amendment waives the event of default arising because of the "Change in Control," and includes new events of default for material adverse changes in the Company's financial condition or its business relationship with Levi Strauss &amp; Co. compared to the Company's financial condition and its relationship with Levi Strauss &amp; Co., respectively, as of October 8, 1999.</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March 28, 2000, the Credit Agreement was amended to, among other things, exclude certain non-recurring charges and tax valuation reserves from the Company's financial covenants, effective for the fiscal year ending January 29, 2000. As a result, the Company was in compliance with all debt covenants under the Credit Agreement at the end of the fiscal year.</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At January 29, 2000, the Company had borrowings of approximately $21.2 million outstanding under this facility and had five outstanding standby letters of credit totaling approximately $4.1 million. Average borrowings outstanding under this credit facility for fiscal year 2000 was approximately $16.8 million.</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May 2, 1995, the Company delivered a non-negotiable promissory note in the principal amount of $1,000,0000 in connection with the acquisition of certain assets of Boston Trading Ltd., Inc. ("Boston Trading") in accordance with the terms of an Asset Purchase Agreement dated April 21, 1995 among Boston Trading, its stockholders, Designs Acquisition Corp., and the Company (the "Purchase Agreement"). The principal amount of the Purchase Note was payable in two equal annual installments through May 1997. The note bears interest at the published prime rate and is payable semi-annually from the date of acquisition.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first quarter of fiscal 1997, the Company asserted certain indemnification rights under the Purchase Agreement. In accordance with the Purchase Agreement, the Company, when exercising its indemnification rights, has the right, among other courses of action, to offset against the payment of principal and interest due and payable under the Purchase Note. Accordingly, the Company did not make the $500,000 payments of principal on the Purchase Note that were due on May 2, 1996 and May 2,</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3" w:name="page34"/>
    <w:bookmarkEnd w:id="33"/>
    <w:p>
      <w:pPr>
        <w:ind w:right="3339"/>
        <w:spacing w:after="0" w:line="252" w:lineRule="auto"/>
        <w:rPr>
          <w:sz w:val="20"/>
          <w:szCs w:val="20"/>
          <w:color w:val="auto"/>
        </w:rPr>
      </w:pPr>
      <w:r>
        <w:rPr>
          <w:rFonts w:ascii="Courier New" w:cs="Courier New" w:eastAsia="Courier New" w:hAnsi="Courier New"/>
          <w:sz w:val="14"/>
          <w:szCs w:val="14"/>
          <w:color w:val="auto"/>
        </w:rPr>
        <w:t>1997. The Company paid interest on the original principal amount of the Purchase Note through May 2, 1996 and continued to pay interest thereafter through January 31, 1998 on $500,000 of principal.</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January 1998, Atlantic Harbor, Inc. filed a lawsuit against the Company for failing to pay the outstanding principal amount of the Purchase Note. In March 1998, the Company filed a counterclaim against Atlantic Harbor, Inc. alleging that the Company was damaged in excess of $1 million because of the breach of certain representations and warranties made by Atlantic Harbor, Inc. and its stockholders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329"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paid interest and fees on all the above described debt obligations totaling $1,558,000, $1,062,000 and $833,000 for the fiscal years 2000, 1999 and 1998,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INCOME TAXES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accounts for income taxes in accordance with Statement of Financial Accounting Standards No. 109, "Accounting for Income Taxes"("SFAS109"). Under SFAS 109, deferred tax assets and liabilities are recognized based on temporary differences between the financial statement and tax basis of assets and liabilities using enacted tax rates in effect in the years in which the differences are expected to reverse. SFAS 109 requires current recognition of net deferred tax assets to the extent that it is more likely than not that such net assets will be realized. To the extent that the Company believes that its net deferred tax assets will not be realized, a valuation allowance must be placed against those assets.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January 29, 2000, the Company has net operating loss carryforwards of</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$34,705,000 for federal income tax purposes and $75,743,000 for state income tax purposes, which are available to offset future taxable income through fiscal year 2019. Additionally, the Company has alternative minimum tax credit carryforwards of $1,138,000, which are available to reduce further income taxes over an indefinite period.</w:t>
      </w:r>
    </w:p>
    <w:p>
      <w:pPr>
        <w:spacing w:after="0" w:line="16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components of the net deferred tax assets as of January 29, 2000 and January 30, 1999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January 29,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30,</w:t>
            </w:r>
          </w:p>
        </w:tc>
      </w:tr>
      <w:tr>
        <w:trPr>
          <w:trHeight w:val="166"/>
        </w:trPr>
        <w:tc>
          <w:tcPr>
            <w:tcW w:w="4020" w:type="dxa"/>
            <w:vAlign w:val="bottom"/>
          </w:tcPr>
          <w:p>
            <w:pPr>
              <w:spacing w:after="0"/>
              <w:rPr>
                <w:sz w:val="14"/>
                <w:szCs w:val="14"/>
                <w:color w:val="auto"/>
              </w:rPr>
            </w:pPr>
          </w:p>
        </w:tc>
        <w:tc>
          <w:tcPr>
            <w:tcW w:w="15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02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28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Deferred tax assets - current:</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Inventory reserves</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$ 1,792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426</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LIFO reserve</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620"/>
              <w:spacing w:after="0"/>
              <w:rPr>
                <w:sz w:val="20"/>
                <w:szCs w:val="20"/>
                <w:color w:val="auto"/>
              </w:rPr>
            </w:pPr>
            <w:r>
              <w:rPr>
                <w:rFonts w:ascii="Courier New" w:cs="Courier New" w:eastAsia="Courier New" w:hAnsi="Courier New"/>
                <w:sz w:val="14"/>
                <w:szCs w:val="14"/>
                <w:color w:val="auto"/>
              </w:rPr>
              <w:t>Subtotal</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Deferred tax liabilities - current:</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LIFO reserve</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r>
      <w:tr>
        <w:trPr>
          <w:trHeight w:val="166"/>
        </w:trPr>
        <w:tc>
          <w:tcPr>
            <w:tcW w:w="402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deferred tax assets- current</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$ 1,920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w:t>
            </w:r>
          </w:p>
        </w:tc>
      </w:tr>
      <w:tr>
        <w:trPr>
          <w:trHeight w:val="166"/>
        </w:trPr>
        <w:tc>
          <w:tcPr>
            <w:tcW w:w="402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Deferred tax asset - noncurrent:</w:t>
            </w: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Excess of book over tax</w:t>
            </w: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4020" w:type="dxa"/>
            <w:vAlign w:val="bottom"/>
          </w:tcPr>
          <w:p>
            <w:pPr>
              <w:ind w:left="620"/>
              <w:spacing w:after="0"/>
              <w:rPr>
                <w:sz w:val="20"/>
                <w:szCs w:val="20"/>
                <w:color w:val="auto"/>
              </w:rPr>
            </w:pPr>
            <w:r>
              <w:rPr>
                <w:rFonts w:ascii="Courier New" w:cs="Courier New" w:eastAsia="Courier New" w:hAnsi="Courier New"/>
                <w:sz w:val="14"/>
                <w:szCs w:val="14"/>
                <w:color w:val="auto"/>
              </w:rPr>
              <w:t>depreciation/amortization</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$ 2,684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$ 1,687</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Restructuring reserve</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1,004</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Capital loss carryforward</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Net operating loss carryforward</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16,346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15,121</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Alternative minimum tax credit carryforward</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1,138</w:t>
            </w:r>
          </w:p>
        </w:tc>
      </w:tr>
      <w:tr>
        <w:trPr>
          <w:trHeight w:val="166"/>
        </w:trPr>
        <w:tc>
          <w:tcPr>
            <w:tcW w:w="402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$21,449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$19,115</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(6,234)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(545)</w:t>
            </w:r>
          </w:p>
        </w:tc>
      </w:tr>
      <w:tr>
        <w:trPr>
          <w:trHeight w:val="166"/>
        </w:trPr>
        <w:tc>
          <w:tcPr>
            <w:tcW w:w="402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Total deferred tax assets - noncurrent</w:t>
            </w:r>
          </w:p>
        </w:tc>
        <w:tc>
          <w:tcPr>
            <w:tcW w:w="1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$15,215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$18,570</w:t>
            </w:r>
          </w:p>
        </w:tc>
      </w:tr>
      <w:tr>
        <w:trPr>
          <w:trHeight w:val="166"/>
        </w:trPr>
        <w:tc>
          <w:tcPr>
            <w:tcW w:w="402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34" w:name="page35"/>
    <w:bookmarkEnd w:id="34"/>
    <w:p>
      <w:pPr>
        <w:ind w:right="3339"/>
        <w:spacing w:after="0" w:line="250" w:lineRule="auto"/>
        <w:rPr>
          <w:sz w:val="20"/>
          <w:szCs w:val="20"/>
          <w:color w:val="auto"/>
        </w:rPr>
      </w:pPr>
      <w:r>
        <w:rPr>
          <w:rFonts w:ascii="Courier New" w:cs="Courier New" w:eastAsia="Courier New" w:hAnsi="Courier New"/>
          <w:sz w:val="14"/>
          <w:szCs w:val="14"/>
          <w:color w:val="auto"/>
        </w:rPr>
        <w:t>As a result of restructuring and other non-recurring charges recorded in fiscal 2000, the Company recorded a further write-down of tax assets of $6.0 million attributable to the potential that certain deferred federal and state tax assets may not be realizable. Realization of the Company's deferred tax assets is dependent on generating sufficient taxable income during the carryforward period. The valuation allowance at January 29, 2000 is primarily attributable to the potential that certain deferred federal and state tax assets will not be realizable. Although realization is not assured, management believes it is more likely than not that all of the remaining deferred tax assets will be realized. The amount of the deferred tax assets considered realizable, however, could be reduced in the near term if estimates of future taxable income during the carryforward period are reduced. In reaching this determination, management reviewed the Company's historical performance and projections of future results. These projections provide positive evidence of future probable realization of the remaining deferred tax asset within the prescribed carryforward timeframe.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(benefit) for income taxes consists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FISCAL YEARS ENDING</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64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January 29,</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January 30,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31,</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2000</w:t>
            </w:r>
          </w:p>
        </w:tc>
        <w:tc>
          <w:tcPr>
            <w:tcW w:w="15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$(12,964)</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508</w:t>
            </w:r>
          </w:p>
        </w:tc>
        <w:tc>
          <w:tcPr>
            <w:tcW w:w="6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(688)</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508</w:t>
            </w:r>
          </w:p>
        </w:tc>
        <w:tc>
          <w:tcPr>
            <w:tcW w:w="6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(13,652)</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c>
          <w:tcPr>
            <w:tcW w:w="6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(10,006)</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(1,639)</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64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1,268</w:t>
            </w:r>
          </w:p>
        </w:tc>
        <w:tc>
          <w:tcPr>
            <w:tcW w:w="6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(1,086)</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(2,208)</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1,707</w:t>
            </w:r>
          </w:p>
        </w:tc>
        <w:tc>
          <w:tcPr>
            <w:tcW w:w="6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(11,092)</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(3,847)</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provision (benefit)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$ 2,215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(10,728)</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$(17,499)</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4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7940" w:type="dxa"/>
            <w:vAlign w:val="bottom"/>
            <w:gridSpan w:val="6"/>
          </w:tcPr>
          <w:p>
            <w:pPr>
              <w:spacing w:after="0"/>
              <w:rPr>
                <w:sz w:val="20"/>
                <w:szCs w:val="20"/>
                <w:color w:val="auto"/>
              </w:rPr>
            </w:pPr>
            <w:r>
              <w:rPr>
                <w:rFonts w:ascii="Courier New" w:cs="Courier New" w:eastAsia="Courier New" w:hAnsi="Courier New"/>
                <w:sz w:val="14"/>
                <w:szCs w:val="14"/>
                <w:color w:val="auto"/>
              </w:rPr>
              <w:t>The following is a reconciliation between the statutory and effective income tax</w:t>
            </w:r>
          </w:p>
        </w:tc>
        <w:tc>
          <w:tcPr>
            <w:tcW w:w="940" w:type="dxa"/>
            <w:vAlign w:val="bottom"/>
          </w:tcPr>
          <w:p>
            <w:pPr>
              <w:spacing w:after="0"/>
              <w:rPr>
                <w:sz w:val="24"/>
                <w:szCs w:val="2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rates:</w:t>
            </w: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3"/>
        </w:trPr>
        <w:tc>
          <w:tcPr>
            <w:tcW w:w="2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YEARS ENDING</w:t>
            </w:r>
          </w:p>
        </w:tc>
        <w:tc>
          <w:tcPr>
            <w:tcW w:w="94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January 29,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January 30,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January 31,</w:t>
            </w:r>
          </w:p>
        </w:tc>
      </w:tr>
      <w:tr>
        <w:trPr>
          <w:trHeight w:val="166"/>
        </w:trPr>
        <w:tc>
          <w:tcPr>
            <w:tcW w:w="2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r>
      <w:tr>
        <w:trPr>
          <w:trHeight w:val="331"/>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5440" w:type="dxa"/>
            <w:vAlign w:val="bottom"/>
            <w:gridSpan w:val="4"/>
          </w:tcPr>
          <w:p>
            <w:pPr>
              <w:spacing w:after="0"/>
              <w:rPr>
                <w:sz w:val="20"/>
                <w:szCs w:val="20"/>
                <w:color w:val="auto"/>
              </w:rPr>
            </w:pPr>
            <w:r>
              <w:rPr>
                <w:rFonts w:ascii="Courier New" w:cs="Courier New" w:eastAsia="Courier New" w:hAnsi="Courier New"/>
                <w:sz w:val="14"/>
                <w:szCs w:val="14"/>
                <w:color w:val="auto"/>
              </w:rPr>
              <w:t>State income and other taxes, net of federal tax benefit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(2.6)</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Permanent items</w:t>
            </w: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Change in valuation allowance</w:t>
            </w: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55.4</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Expiration of capital loss carryforward</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(37.5%)</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(37.6%)</w:t>
            </w:r>
          </w:p>
        </w:tc>
      </w:tr>
      <w:tr>
        <w:trPr>
          <w:trHeight w:val="166"/>
        </w:trPr>
        <w:tc>
          <w:tcPr>
            <w:tcW w:w="2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received income tax refunds of $75,000 and $12,984,000 for fiscal years 2000 and 1999, respectively, and the Company paid income taxes of $195,000 during fiscal year 1998. These figures represent the net of payments and receipts. The above refund of $12.9 million related to losses incurred by the Company in fiscal 1998, which were carried back against federal income tax payments in prior years.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the first quarter of fiscal year 1999, the IRS completed an examination of the Company's federal income tax returns for fiscal years 1992 through 1996. Taxes on the adjustments proposed by the IRS, excluding interest, amount to approximately $4.9 million. The IRS has challenged the fiscal tax year in which various income and expense deductions were recognized, resulting in potential timing differences of previously paid federal income taxes. The Company is currently appealing the proposed adjustments through the IRS appeals process. The Company believes that these adjustments will be reduced through the appeals process and, in the opinion of management, adequate provisions have been made for all income taxes and interest. The Company believes that any adjustments to prior periods that may arise as a result of this process will not have a material impact on the results of operations and financial condition of the Company.</w:t>
      </w:r>
    </w:p>
    <w:p>
      <w:pPr>
        <w:spacing w:after="0" w:line="200" w:lineRule="exact"/>
        <w:rPr>
          <w:sz w:val="20"/>
          <w:szCs w:val="20"/>
          <w:color w:val="auto"/>
        </w:rPr>
      </w:pPr>
    </w:p>
    <w:p>
      <w:pPr>
        <w:spacing w:after="0" w:line="29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E. COMMITMENTS AND CONTINGENCIES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At January 29, 2000, the Company was obligated under operating leases covering store and office space, automobiles and certain equipment for future minimum rentals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3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Thousands)</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3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$16,770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15,576</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13,552</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3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12,180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3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9,332</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3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9,862</w:t>
            </w:r>
          </w:p>
        </w:tc>
      </w:tr>
      <w:tr>
        <w:trPr>
          <w:trHeight w:val="166"/>
        </w:trPr>
        <w:tc>
          <w:tcPr>
            <w:tcW w:w="2200" w:type="dxa"/>
            <w:vAlign w:val="bottom"/>
          </w:tcPr>
          <w:p>
            <w:pPr>
              <w:spacing w:after="0"/>
              <w:rPr>
                <w:sz w:val="14"/>
                <w:szCs w:val="1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3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$77,272</w:t>
            </w:r>
          </w:p>
        </w:tc>
      </w:tr>
      <w:tr>
        <w:trPr>
          <w:trHeight w:val="166"/>
        </w:trPr>
        <w:tc>
          <w:tcPr>
            <w:tcW w:w="2200" w:type="dxa"/>
            <w:vAlign w:val="bottom"/>
          </w:tcPr>
          <w:p>
            <w:pPr>
              <w:spacing w:after="0"/>
              <w:rPr>
                <w:sz w:val="14"/>
                <w:szCs w:val="1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signed a lease for its corporate headquarters in Needham, Massachusetts, during fiscal 1996. The term of the lease is for ten years ending in November 2005. The lease provides for the Company to pay all related costs associated with the land and headquarters building. The Company entered into a lease agreement effective April 1, 1998 to sublease approximately 15,000 square feet to a sublessee for a term of five to eight years. The Company also entered into a second lease agreement effective July 1, 1998 to sublease an additional 15,300 square feet to a sublessee for a term of five to seven years. The Company's commitment under this lease has been reduced by the expected future rental income to be received from the Company's two sublessees.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addition to future minimum rental payments, many of the store leases include provisions for common area maintenance, mall charges, escalation clauses and additional rents based on a percentage of store sales above designated levels.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Amounts charged to operations for the above occupancy costs, automobile and leased equipment expense were $22,571,000, $30,480,000 and $36,458,000 in fiscal years 2000, 1999 and 1998, respectively. Of these amounts charged to operations, $23,000, $173,000 and $402,000 represent payments based upon a percentage of adjusted gross sales as provided in the lease agreement for the fiscal years ended 2000, 1999 and 1998, respectively.</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remains principally liable on three leases which were assigned to Levi's Only Stores, Inc., a wholly-owned subsidiary of Levi Strauss &amp; Co., in connection with the sale of the Company's Original Levi's(R) Store(TM) located in Minneapolis, Minnesota, and the two Dockers(R) Shops located in Minneapolis, Minnesota, and Cambridge, Massachusetts. The store leases in Minneapolis and Cambridge expire in January 2003 and January 2002, respectively.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2000, the Company entered into severance agreements with three of its previous executives. Under the terms of the agreements, the Company is committed to pay severance to each executive for a two-year period. One of the three severance agreements requires the Company to maintain a letter of credit equal to the outstanding severance liability. At January 29, 2000, the Company has an outstanding liability related to these agreements of $1.9 million. The balance of the letter of credit outstanding at yearend is $531,000.</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April 10, 2000, subsequent to yearend, the Company entered into a two-year employment agreement with its newly appointed President and Chief Executive Officer. The agreement, which expires on April 10, 2002, provides for a minimum salary level, stock options and bonuses as determined by the Compensation Committee of the Company's Board of Directors. The aggregate commitment for future salaries at January 29, 2000, excluding bonuses, is $750,000.</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is also subject to various legal proceedings and claims that arise in the ordinary course of business. Management believes that the resolution of these matters will not have an adverse impact on the results of operations or the financial position of the Company.</w:t>
      </w:r>
    </w:p>
    <w:p>
      <w:pPr>
        <w:spacing w:after="0" w:line="32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F. STOCK OPTIONS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Board of Directors and its stockholders previously approved the 1987 Incentive Stock Option Plan (the "Incentive Plan") pursuant to which, as amended, stock options to purchase up to 787,500 shares of Common Stock may be issued to key employees (including executive officers and directors who are employees). The Incentive Plan is administered by the Compensation Committee of the Company's Board of Directors, which designates the optionees, number of shares for each option grant, option prices (which may not be less than fair value on the date of grant), date of grant, vesting schedule (ranging from three to five years) and period of option (which may not be more than ten years). All Incentive Plan options are non-assignable. The Incentive Plan terminates when all shares issuable thereunder have been issued.</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Company's Board of Directors and its stockholders also previously approved the 1987 Non-Qualified Stock Option Plan (the "Non-Qualified Plan") pursuant to which stock options to purchase up to 337,500 shares of Common Stock which are not "incentive stock options" (as defined in Section 422 of the Internal Revenue Code, as amended) may be issued to key employees (including executive officers and directors of the Company) and directors who are not employees of the Company. The Non-Qualified Plan is administered by the Compensation Committee of the Company's Board of Directors, which designates the optionees, number of shares for each option grant, option prices (which may not be less than 85% of the fair market value on the date of grant), date of grant, vesting schedule (ranging from three to five years) and period of option (which may not be more than ten years). All Non-Qualified Plan options are non-assignable. The Non-Qualified Plan terminates when all shares issuable have been issued. Outstanding options under both the Incentive Plan and the Non-Qualified Plan expire seven to ten years after the date of grant. At the beginning of fiscal 1998 there were 76,948 options with an exercise price of $2.53 outstanding under the Non-Qualified Plan. All 76,948 options were exercised during fiscal 1998. There was no activity under this plan in fiscal 1999 or fiscal 2000.</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April 3, 1992, the Board of Directors adopted the 1992 Stock Incentive Plan (the "1992 Plan"), which became effective on June 9, 1992 when it was approved by the stockholders of the Company. Under the 1992 Plan, as amended, up to 1,850,000 shares of Common Stock may be issued pursuant to "incentive stock options" (as defined in Section 422 of the Internal Revenue Code, as amended), options which are not "incentive stock options," conditioned stock awards, unrestricted stock awards and performance share awards. The 1992 Plan is administered by the Compensation Committee, all of the members of which are non-employee directors. The Compensation Committee makes all determinations with respect to amounts and conditions covering awards under the 1992 Plan. No Incentive Stock Options may be granted under the 1992 Plan after April 2, 2002. Options have never been granted at a price less than fair value on the date of the grant. Options granted to employees, executives and directors typically vest over five, three and three years, respectively, with the exception of the premium priced options issued to the executives which vest over a five-year period. Options granted under the 1992 Plan expire ten years from the date of grant. The 1992 Plan terminates when all shares issuable thereunder have been issued.</w:t>
      </w:r>
    </w:p>
    <w:p>
      <w:pPr>
        <w:spacing w:after="0" w:line="33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By written consent dated as of April 28, 1997, the Board of Directors authorized an increase in the number of shares issuable under the 1992 Plan to 2,430,000. In addition, the Board of Directors authorized an increase in the number of shares that may be granted during any fiscal year to any individual participant from 75,000 to 270,000 shares, but only if all such stock options have a per share exercise price not less than 200% of fair market value of one share of Common Stock on the date of grant. Furthermore, they authorized the elimination of certain provisions of the 1992 Plan that are no longer required by Rule 16b-3 under the Securities Exchange Act. The stockholders approved this increase and the other amendments to the 1992 Plan at the Annual Meeting held on June 10, 1997.</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October 28, 1999, the Company entered into a consulting agreement with Jewelcor Management Inc. ("JMI"), whereby the Company has given JMI the right to receive a non-qualified stock option exercisable for up to 400,000 shares of the Company's Common Stock. These options, which will expire on April 30, 2002 if not exercised, will be granted as compensation for consulting services to be performed over the following six-month term of the agreement. These 400,000 options will be issued outside of the 1992 Incentive Plan at an exercise price of $1.16. When issued, these options will be fully vested and exercisable. The Company will determine the fair value of these options using the Black Scholes model. The fair value of such options will be accounted for as an increase in Additional Paid In Capital and will offset amounts due to JMI as compensation for services. See Note G.</w:t>
      </w:r>
    </w:p>
    <w:p>
      <w:pPr>
        <w:spacing w:after="0" w:line="200" w:lineRule="exact"/>
        <w:rPr>
          <w:sz w:val="20"/>
          <w:szCs w:val="20"/>
          <w:color w:val="auto"/>
        </w:rPr>
      </w:pPr>
    </w:p>
    <w:p>
      <w:pPr>
        <w:spacing w:after="0" w:line="29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A summary of shares subject to the option plans described above is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1987 Incentive Stock Option Plan</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98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beginning of year</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9,000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97,306</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9,000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20,900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67,406</w:t>
            </w:r>
          </w:p>
        </w:tc>
      </w:tr>
      <w:tr>
        <w:trPr>
          <w:trHeight w:val="166"/>
        </w:trPr>
        <w:tc>
          <w:tcPr>
            <w:tcW w:w="398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9,000</w:t>
            </w:r>
          </w:p>
        </w:tc>
      </w:tr>
      <w:tr>
        <w:trPr>
          <w:trHeight w:val="166"/>
        </w:trPr>
        <w:tc>
          <w:tcPr>
            <w:tcW w:w="398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Options exercisable at</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end of year</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9,000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Common shares reserved for</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Future grants at end</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of year</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Weighted-average exercise price per option:</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Outstanding at beginning of year</w:t>
            </w:r>
          </w:p>
        </w:tc>
        <w:tc>
          <w:tcPr>
            <w:tcW w:w="1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$ 4.01</w:t>
            </w: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Granted during the year</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Canceled during the year</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$ 7.15</w:t>
            </w: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Exercised during the year</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$ 2.07</w:t>
            </w: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Outstanding at end of year</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$11.17</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1992 Stock Incentive Plan</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3980" w:type="dxa"/>
            <w:vAlign w:val="bottom"/>
          </w:tcPr>
          <w:p>
            <w:pPr>
              <w:spacing w:after="0"/>
              <w:rPr>
                <w:sz w:val="24"/>
                <w:szCs w:val="24"/>
                <w:color w:val="auto"/>
              </w:rPr>
            </w:pPr>
          </w:p>
        </w:tc>
        <w:tc>
          <w:tcPr>
            <w:tcW w:w="22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FISCAL YEAR</w:t>
            </w:r>
          </w:p>
        </w:tc>
        <w:tc>
          <w:tcPr>
            <w:tcW w:w="700" w:type="dxa"/>
            <w:vAlign w:val="bottom"/>
          </w:tcPr>
          <w:p>
            <w:pPr>
              <w:spacing w:after="0"/>
              <w:rPr>
                <w:sz w:val="24"/>
                <w:szCs w:val="24"/>
                <w:color w:val="auto"/>
              </w:rPr>
            </w:pPr>
          </w:p>
        </w:tc>
      </w:tr>
      <w:tr>
        <w:trPr>
          <w:trHeight w:val="166"/>
        </w:trPr>
        <w:tc>
          <w:tcPr>
            <w:tcW w:w="398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at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beginning of year</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2,103,225</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2,041,749</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1,660,400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3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261,106</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304,478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708,750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1,625,600</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191,649</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327,401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3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237,656</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51,353</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2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3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501,075</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2,103,225</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2,041,749</w:t>
            </w:r>
          </w:p>
        </w:tc>
      </w:tr>
      <w:tr>
        <w:trPr>
          <w:trHeight w:val="166"/>
        </w:trPr>
        <w:tc>
          <w:tcPr>
            <w:tcW w:w="3980" w:type="dxa"/>
            <w:vAlign w:val="bottom"/>
          </w:tcPr>
          <w:p>
            <w:pPr>
              <w:spacing w:after="0"/>
              <w:rPr>
                <w:sz w:val="14"/>
                <w:szCs w:val="14"/>
                <w:color w:val="auto"/>
              </w:rPr>
            </w:pPr>
          </w:p>
        </w:tc>
        <w:tc>
          <w:tcPr>
            <w:tcW w:w="2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Options exercisable at</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End of year</w:t>
            </w:r>
          </w:p>
        </w:tc>
        <w:tc>
          <w:tcPr>
            <w:tcW w:w="3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396,075</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1,272,615</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1,145,397</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Common shares reserved</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for future grants at</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end of year</w:t>
            </w:r>
          </w:p>
        </w:tc>
        <w:tc>
          <w:tcPr>
            <w:tcW w:w="11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1,624,266</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259,772</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372,851</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Weighted-average exercise price per option:</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Outstanding at beginning of year</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12.00</w:t>
            </w: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Granted during the year</w:t>
            </w:r>
          </w:p>
        </w:tc>
        <w:tc>
          <w:tcPr>
            <w:tcW w:w="3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0.97</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10.65</w:t>
            </w: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Canceled during the year</w:t>
            </w:r>
          </w:p>
        </w:tc>
        <w:tc>
          <w:tcPr>
            <w:tcW w:w="3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12.15</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9.09</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8.99</w:t>
            </w: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Exercised during the year</w:t>
            </w:r>
          </w:p>
        </w:tc>
        <w:tc>
          <w:tcPr>
            <w:tcW w:w="3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ind w:left="520"/>
              <w:spacing w:after="0"/>
              <w:rPr>
                <w:sz w:val="20"/>
                <w:szCs w:val="20"/>
                <w:color w:val="auto"/>
              </w:rPr>
            </w:pPr>
            <w:r>
              <w:rPr>
                <w:rFonts w:ascii="Courier New" w:cs="Courier New" w:eastAsia="Courier New" w:hAnsi="Courier New"/>
                <w:sz w:val="14"/>
                <w:szCs w:val="14"/>
                <w:color w:val="auto"/>
              </w:rPr>
              <w:t>Outstanding at end of year</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12.02</w:t>
            </w:r>
          </w:p>
        </w:tc>
      </w:tr>
      <w:tr>
        <w:trPr>
          <w:trHeight w:val="497"/>
        </w:trPr>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bl>
    <w:p>
      <w:pPr>
        <w:sectPr>
          <w:pgSz w:w="11900" w:h="16838" w:orient="portrait"/>
          <w:cols w:equalWidth="0" w:num="1">
            <w:col w:w="10239"/>
          </w:cols>
          <w:pgMar w:left="220" w:top="616" w:right="1440" w:bottom="1440" w:gutter="0" w:footer="0" w:header="0"/>
        </w:sectPr>
      </w:pPr>
    </w:p>
    <w:bookmarkStart w:id="38" w:name="page39"/>
    <w:bookmarkEnd w:id="38"/>
    <w:p>
      <w:pPr>
        <w:ind w:right="3339"/>
        <w:spacing w:after="0" w:line="255" w:lineRule="auto"/>
        <w:rPr>
          <w:sz w:val="20"/>
          <w:szCs w:val="20"/>
          <w:color w:val="auto"/>
        </w:rPr>
      </w:pPr>
      <w:r>
        <w:rPr>
          <w:rFonts w:ascii="Courier New" w:cs="Courier New" w:eastAsia="Courier New" w:hAnsi="Courier New"/>
          <w:sz w:val="14"/>
          <w:szCs w:val="14"/>
          <w:color w:val="auto"/>
        </w:rPr>
        <w:t>The following table summarizes information about stock options outstanding under the 1992 Plan at January 29, 2000:</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Options Outstanding</w:t>
            </w: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Options Exercisable</w:t>
            </w:r>
          </w:p>
        </w:tc>
        <w:tc>
          <w:tcPr>
            <w:tcW w:w="520" w:type="dxa"/>
            <w:vAlign w:val="bottom"/>
          </w:tcPr>
          <w:p>
            <w:pPr>
              <w:spacing w:after="0"/>
              <w:rPr>
                <w:sz w:val="14"/>
                <w:szCs w:val="14"/>
                <w:color w:val="auto"/>
              </w:rPr>
            </w:pPr>
          </w:p>
        </w:tc>
      </w:tr>
      <w:tr>
        <w:trPr>
          <w:trHeight w:val="331"/>
        </w:trPr>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ind w:left="400"/>
              <w:spacing w:after="0"/>
              <w:rPr>
                <w:sz w:val="20"/>
                <w:szCs w:val="20"/>
                <w:color w:val="auto"/>
              </w:rPr>
            </w:pPr>
            <w:r>
              <w:rPr>
                <w:rFonts w:ascii="Courier New" w:cs="Courier New" w:eastAsia="Courier New" w:hAnsi="Courier New"/>
                <w:sz w:val="14"/>
                <w:szCs w:val="14"/>
                <w:color w:val="auto"/>
              </w:rPr>
              <w:t>Weighted</w:t>
            </w:r>
          </w:p>
        </w:tc>
        <w:tc>
          <w:tcPr>
            <w:tcW w:w="1500" w:type="dxa"/>
            <w:vAlign w:val="bottom"/>
          </w:tcPr>
          <w:p>
            <w:pPr>
              <w:spacing w:after="0"/>
              <w:rPr>
                <w:sz w:val="24"/>
                <w:szCs w:val="24"/>
                <w:color w:val="auto"/>
              </w:rPr>
            </w:pP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900" w:type="dxa"/>
            <w:vAlign w:val="bottom"/>
            <w:gridSpan w:val="3"/>
          </w:tcPr>
          <w:p>
            <w:pPr>
              <w:spacing w:after="0"/>
              <w:rPr>
                <w:sz w:val="20"/>
                <w:szCs w:val="20"/>
                <w:color w:val="auto"/>
              </w:rPr>
            </w:pPr>
            <w:r>
              <w:rPr>
                <w:rFonts w:ascii="Courier New" w:cs="Courier New" w:eastAsia="Courier New" w:hAnsi="Courier New"/>
                <w:sz w:val="14"/>
                <w:szCs w:val="14"/>
                <w:color w:val="auto"/>
              </w:rPr>
              <w:t>Range of Exercise</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Number</w:t>
            </w:r>
          </w:p>
        </w:tc>
        <w:tc>
          <w:tcPr>
            <w:tcW w:w="16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Remaining</w:t>
            </w:r>
          </w:p>
        </w:tc>
        <w:tc>
          <w:tcPr>
            <w:tcW w:w="1480" w:type="dxa"/>
            <w:vAlign w:val="bottom"/>
          </w:tcPr>
          <w:p>
            <w:pPr>
              <w:ind w:left="400"/>
              <w:spacing w:after="0"/>
              <w:rPr>
                <w:sz w:val="20"/>
                <w:szCs w:val="20"/>
                <w:color w:val="auto"/>
              </w:rPr>
            </w:pPr>
            <w:r>
              <w:rPr>
                <w:rFonts w:ascii="Courier New" w:cs="Courier New" w:eastAsia="Courier New" w:hAnsi="Courier New"/>
                <w:sz w:val="14"/>
                <w:szCs w:val="14"/>
                <w:color w:val="auto"/>
              </w:rPr>
              <w:t>Average</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Prices</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Contractual Life</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Exercise Price</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Exercisable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Price</w:t>
            </w:r>
          </w:p>
        </w:tc>
      </w:tr>
      <w:tr>
        <w:trPr>
          <w:trHeight w:val="331"/>
        </w:trPr>
        <w:tc>
          <w:tcPr>
            <w:tcW w:w="62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9"/>
              </w:rPr>
              <w:t>$0.66</w:t>
            </w:r>
          </w:p>
        </w:tc>
        <w:tc>
          <w:tcPr>
            <w:tcW w:w="24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0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$2.15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189,125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1.26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84,125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w:t>
            </w:r>
          </w:p>
        </w:tc>
      </w:tr>
      <w:tr>
        <w:trPr>
          <w:trHeight w:val="166"/>
        </w:trPr>
        <w:tc>
          <w:tcPr>
            <w:tcW w:w="6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4.30</w:t>
            </w:r>
          </w:p>
        </w:tc>
        <w:tc>
          <w:tcPr>
            <w:tcW w:w="24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0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6.45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4.44</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41,500</w:t>
            </w:r>
          </w:p>
        </w:tc>
        <w:tc>
          <w:tcPr>
            <w:tcW w:w="9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w:t>
            </w:r>
          </w:p>
        </w:tc>
      </w:tr>
      <w:tr>
        <w:trPr>
          <w:trHeight w:val="166"/>
        </w:trPr>
        <w:tc>
          <w:tcPr>
            <w:tcW w:w="6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6.46</w:t>
            </w:r>
          </w:p>
        </w:tc>
        <w:tc>
          <w:tcPr>
            <w:tcW w:w="24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0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8.60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7.81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97,000</w:t>
            </w:r>
          </w:p>
        </w:tc>
        <w:tc>
          <w:tcPr>
            <w:tcW w:w="9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7.81</w:t>
            </w:r>
          </w:p>
        </w:tc>
      </w:tr>
      <w:tr>
        <w:trPr>
          <w:trHeight w:val="166"/>
        </w:trPr>
        <w:tc>
          <w:tcPr>
            <w:tcW w:w="62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8.61</w:t>
            </w:r>
          </w:p>
        </w:tc>
        <w:tc>
          <w:tcPr>
            <w:tcW w:w="24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0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10.75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49,500</w:t>
            </w:r>
          </w:p>
        </w:tc>
        <w:tc>
          <w:tcPr>
            <w:tcW w:w="9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w:t>
            </w:r>
          </w:p>
        </w:tc>
      </w:tr>
      <w:tr>
        <w:trPr>
          <w:trHeight w:val="166"/>
        </w:trPr>
        <w:tc>
          <w:tcPr>
            <w:tcW w:w="62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9"/>
              </w:rPr>
              <w:t>10.76</w:t>
            </w:r>
          </w:p>
        </w:tc>
        <w:tc>
          <w:tcPr>
            <w:tcW w:w="24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0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12.90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66,450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11.17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66,450</w:t>
            </w:r>
          </w:p>
        </w:tc>
        <w:tc>
          <w:tcPr>
            <w:tcW w:w="9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11.17</w:t>
            </w:r>
          </w:p>
        </w:tc>
      </w:tr>
      <w:tr>
        <w:trPr>
          <w:trHeight w:val="166"/>
        </w:trPr>
        <w:tc>
          <w:tcPr>
            <w:tcW w:w="62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9"/>
              </w:rPr>
              <w:t>15.06</w:t>
            </w:r>
          </w:p>
        </w:tc>
        <w:tc>
          <w:tcPr>
            <w:tcW w:w="24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0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17.20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15.25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6,000</w:t>
            </w:r>
          </w:p>
        </w:tc>
        <w:tc>
          <w:tcPr>
            <w:tcW w:w="9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15.25</w:t>
            </w:r>
          </w:p>
        </w:tc>
      </w:tr>
      <w:tr>
        <w:trPr>
          <w:trHeight w:val="166"/>
        </w:trPr>
        <w:tc>
          <w:tcPr>
            <w:tcW w:w="62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9"/>
              </w:rPr>
              <w:t>17.21</w:t>
            </w:r>
          </w:p>
        </w:tc>
        <w:tc>
          <w:tcPr>
            <w:tcW w:w="24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0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17.75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17.75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51,500</w:t>
            </w:r>
          </w:p>
        </w:tc>
        <w:tc>
          <w:tcPr>
            <w:tcW w:w="9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17.75</w:t>
            </w:r>
          </w:p>
        </w:tc>
      </w:tr>
      <w:tr>
        <w:trPr>
          <w:trHeight w:val="166"/>
        </w:trPr>
        <w:tc>
          <w:tcPr>
            <w:tcW w:w="860" w:type="dxa"/>
            <w:vAlign w:val="bottom"/>
            <w:gridSpan w:val="2"/>
          </w:tcPr>
          <w:p>
            <w:pPr>
              <w:spacing w:after="0"/>
              <w:rPr>
                <w:sz w:val="20"/>
                <w:szCs w:val="20"/>
                <w:color w:val="auto"/>
              </w:rPr>
            </w:pPr>
            <w:r>
              <w:rPr>
                <w:rFonts w:ascii="Courier New" w:cs="Courier New" w:eastAsia="Courier New" w:hAnsi="Courier New"/>
                <w:sz w:val="11"/>
                <w:szCs w:val="11"/>
                <w:color w:val="auto"/>
                <w:w w:val="70"/>
              </w:rPr>
              <w:t>- ----------------</w:t>
            </w:r>
          </w:p>
        </w:tc>
        <w:tc>
          <w:tcPr>
            <w:tcW w:w="10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62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9"/>
              </w:rPr>
              <w:t>$0.66</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to $17.75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501,075</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396,075</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33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During the fourth quarter of fiscal 2000, stock options covering an aggregate of 90,000 shares of Common Stock were issued outside of the 1992 Plan to three non-employee directors as part of their consulting agreements with the Company. See Note G. These options have exercise prices between $1.16 and $1.44 and are fully vested and exercisable. All 90,000 options remain outstanding at January 29, 2000.</w:t>
      </w:r>
    </w:p>
    <w:p>
      <w:pPr>
        <w:spacing w:after="0" w:line="327"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Subsequent to yearend, the Company granted 75,000 incentive stock options and 225,000 non-qualified options to its President and Chief Executive Officer as part of his employment agreement. See note E. These options have a three-year vesting and are exercisable at $1.19 per share.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When shares are sold within one year of exercise or within two years from date of grant, the Company derives a tax deduction measured by the excess of the market value over the option price at the date the shares are sold, which approximated $18,256 in fiscal year 1998. There were no tax deductions taken for fiscal years 1999 and 2000.</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applies APB Opinion No. 25 and related Interpretations in accounting for its plans. FASB Statement No. 123, "Accounting for Stock-Based Compensation" ("SFAS 123"), was issued by the FASB in 1995 and requires the Company to elect either expense recognition under SFAS 123 or its disclosure-only alternative for stock-based employee compensation. The Company has elected the disclosure-only alternative and, accordingly, no compensation cost has been recognized. The Company has disclosed the pro forma net income or loss and per share amounts using the fair value based method.</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Had compensation costs for the Company's grants for stock-based compensation been determined consistent with SFAS 123, the Company's net loss and loss per share would have been reduced to the pro forma amounts indicated below:</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FISCAL YEARS ENDED</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380" w:type="dxa"/>
            <w:vAlign w:val="bottom"/>
            <w:gridSpan w:val="6"/>
          </w:tcPr>
          <w:p>
            <w:pPr>
              <w:jc w:val="center"/>
              <w:ind w:left="308"/>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Except per</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Share Amounts)</w:t>
            </w:r>
          </w:p>
        </w:tc>
        <w:tc>
          <w:tcPr>
            <w:tcW w:w="19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January 29, 2000</w:t>
            </w:r>
          </w:p>
        </w:tc>
        <w:tc>
          <w:tcPr>
            <w:tcW w:w="19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January 30, 1999</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January 31, 1998</w:t>
            </w:r>
          </w:p>
        </w:tc>
      </w:tr>
      <w:tr>
        <w:trPr>
          <w:trHeight w:val="166"/>
        </w:trPr>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380" w:type="dxa"/>
            <w:vAlign w:val="bottom"/>
            <w:gridSpan w:val="6"/>
          </w:tcPr>
          <w:p>
            <w:pPr>
              <w:jc w:val="center"/>
              <w:ind w:left="308"/>
              <w:spacing w:after="0"/>
              <w:rPr>
                <w:sz w:val="20"/>
                <w:szCs w:val="20"/>
                <w:color w:val="auto"/>
              </w:rPr>
            </w:pPr>
            <w:r>
              <w:rPr>
                <w:rFonts w:ascii="Courier New" w:cs="Courier New" w:eastAsia="Courier New" w:hAnsi="Courier New"/>
                <w:sz w:val="14"/>
                <w:szCs w:val="14"/>
                <w:color w:val="auto"/>
              </w:rPr>
              <w:t>----------------------------------------------------------</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 as reported</w:t>
            </w:r>
          </w:p>
        </w:tc>
        <w:tc>
          <w:tcPr>
            <w:tcW w:w="20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(12,493)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(18,541)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(29,063)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 pro forma</w:t>
            </w:r>
          </w:p>
        </w:tc>
        <w:tc>
          <w:tcPr>
            <w:tcW w:w="20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(12,614)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(18,782)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(29,383)</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Loss per</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share- basic and</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diluted as reported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(0.78)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Loss per</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share- basic and</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diluted pro forma</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(0.78)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w:t>
            </w:r>
          </w:p>
        </w:tc>
      </w:tr>
    </w:tbl>
    <w:p>
      <w:pPr>
        <w:spacing w:after="0" w:line="335"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The effects of applying SFAS 123 in this pro-forma disclosure are not likely to be representative of the effects on reported net income for future years. SFAS 123 does not apply to awards prior to 1995 and additional awards are anticipated.</w:t>
      </w:r>
    </w:p>
    <w:p>
      <w:pPr>
        <w:spacing w:after="0" w:line="200" w:lineRule="exact"/>
        <w:rPr>
          <w:sz w:val="20"/>
          <w:szCs w:val="20"/>
          <w:color w:val="auto"/>
        </w:rPr>
      </w:pPr>
    </w:p>
    <w:p>
      <w:pPr>
        <w:spacing w:after="0" w:line="29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39" w:name="page40"/>
    <w:bookmarkEnd w:id="39"/>
    <w:p>
      <w:pPr>
        <w:ind w:right="3419"/>
        <w:spacing w:after="0" w:line="251" w:lineRule="auto"/>
        <w:rPr>
          <w:sz w:val="20"/>
          <w:szCs w:val="20"/>
          <w:color w:val="auto"/>
        </w:rPr>
      </w:pPr>
      <w:r>
        <w:rPr>
          <w:rFonts w:ascii="Courier New" w:cs="Courier New" w:eastAsia="Courier New" w:hAnsi="Courier New"/>
          <w:sz w:val="14"/>
          <w:szCs w:val="14"/>
          <w:color w:val="auto"/>
        </w:rPr>
        <w:t>The fair value of each option grant is estimated on the date of grant using the Black Scholes option-pricing model with the following weighted-average assumptions used for grants in fiscal 2000, 1999 and 1998: expected volatility of 93.7% in fiscal 2000, 92.8% in fiscal 1999 and 63.97% in fiscal 1998; risk-free interest rate of 6.6%, 5.0% and 6.2% in fiscal 2000, 1999 and 1998, respectively; and expected lives of 4.5 years. No dividend rate was used for fiscal 2000, 1999 and 1998. The weighted- average fair value of options as well as restricted stock granted in fiscal 2000, 1999 and 1998 was $1.60, $0.97 and $1.93,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RELATED PARTIES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October 28, 1999, the Company entered into a consulting agreement with Jewelcor Management, Inc. ("JMI"), a 14.7% stockholder of the Company, to assist in developing and implementing a strategic plan for the Company and for other related consulting services as may be agreed upon between JMI and the Company. As compensation for these services, JMI was given the right to receive a non-qualified stock option to purchase up to 400,000 shares of the Company's Common Stock, exercisable at the closing price on October 28, 1999. Any remaining compensation due will be paid to JMI in cash or stock. In Fiscal 2000, the Company has recorded $240,000 in compensation expense related to this agreement. In October 1999, the Company also reimbursed JMI $400,000, which was paid in shares of the Company's Common Stock, for expenses incurred by JMI in connection with the recent proxy solicitation. Based on the closing price of the stock on October 29, 1999, JMI received 346,021 shares of the Company's Common Stock. Subsequently, on April 7, 2000, Seymour Holtzman, President and Chief Executive Officer of JMI, was elected to the Company's Board of Directors and on April 11, 2000 was elected Chairman of the Board.</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Company has also entered into three consulting agreements with three of its other Board members: John J. Schultz, Robert L. Patron and George T. Porter, Jr.</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October 28, 1999, the Company engaged John J. Schultz, under a consulting agreement, to act as President and Chief Executive Officer of the Company on an interim basis and to assist in the search for a permanent President and Chief Executive Officer. As compensation for those services and additional services he may provide subsequent to April 10, 2000, Mr. Schultz is paid a rate of $2,000 per day, payable at his election in cash or in shares of Common Stock, plus reimbursement of reasonable out-of-pocket expenses. Mr. Schultz' compensation also includes the grant of stock options exercisable for up to 15,000 shares of the Company's Common Stock for each year in which Mr. Schultz serves as President and CEO. The per share exercise price of these options will be the closing price of shares of Common Stock on the date of grant. For the year ending January 29, 2000, Mr. Schultz was paid $83,311 as compensation and reimbursement of expenses and received 30,000 options. Subsequent to yearend, the Company granted John J. Schultz 65,000 options outside of the 1992 Incentive Plan as part of his consulting services.</w:t>
      </w:r>
    </w:p>
    <w:p>
      <w:pPr>
        <w:spacing w:after="0" w:line="17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November 19, 1999, the Company entered into a consulting agreement with Business Ventures International, Inc., a company affiliated with Robert Patron, a member of the Board, to advise the Company with regard to real estate matters. As compensation for these services, Mr. Patron is paid a rate of $2,000 per day, payable at his election in cash or in shares of Common Stock, plus reimbursement of reasonable out-of-pocket expenses. Mr. Patron's compensation also includes the grant of stock options exercisable for up to 15,000 shares of the Company's Common Stock for each year in which Mr. Patron furnishes real estate consulting services to the Company. The per share exercise price of these options will be the closing price of shares of Common Stock on the date of grant. For the year ending January 29, 2000, Mr. Patron was paid $14,000 as compensation and received 30,000 options.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February 8, 2000, the Company retained Mr. Porter as a consultant to advise the Company with regard to merchandising strategies and operations. As compensation for these services, Mr. Porter is paid a rate of $2,000 per day, payable at his election in cash or in shares of Common Stock, plus reimbursement of reasonable out-of-pocket expenses. Mr. Porter's compensation also includes the grant of stock options exercisable for up to 15,000 shares of the Company's Common Stock for each year in which Mr. Porter furnishes consulting services to the Company. The per share exercise price of these options will be the closing price of shares of Common Stock on the date of grant. For the year ending January 29, 2000, Mr. Porter was paid $7,373 as compensation and reimbursement of expenses and received 30,000 options.</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H. EMPLOYEE BENEFIT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 defined contribution 401(k) plan that covers all eligible employees who have completed one year of service. Under this plan, the Company may provide matching contributions up to a stipulated percentage of employee contributions. The expenses of the plan are fully funded by the Company; and the matching contribution, if any, is established each year by the Board of Directors. For fiscal 2000, the matching contribution by the Company was set at 50% of contributions by eligible employees up to a maximum of 6% of salary. The Company recognized $141,000, $241,000 and $279,000 of expense under this plan in fiscal 2000, 1999 and 1998, respectively.</w:t>
      </w:r>
    </w:p>
    <w:p>
      <w:pPr>
        <w:spacing w:after="0" w:line="164" w:lineRule="exact"/>
        <w:rPr>
          <w:sz w:val="20"/>
          <w:szCs w:val="20"/>
          <w:color w:val="auto"/>
        </w:rPr>
      </w:pPr>
    </w:p>
    <w:p>
      <w:pPr>
        <w:ind w:right="8859" w:firstLine="8"/>
        <w:spacing w:after="0" w:line="501" w:lineRule="auto"/>
        <w:tabs>
          <w:tab w:leader="none" w:pos="25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 Fiscal 2000</w:t>
      </w:r>
    </w:p>
    <w:p>
      <w:pPr>
        <w:ind w:right="3339"/>
        <w:spacing w:after="0" w:line="251" w:lineRule="auto"/>
        <w:rPr>
          <w:sz w:val="20"/>
          <w:szCs w:val="20"/>
          <w:color w:val="auto"/>
        </w:rPr>
      </w:pPr>
      <w:r>
        <w:rPr>
          <w:rFonts w:ascii="Courier New" w:cs="Courier New" w:eastAsia="Courier New" w:hAnsi="Courier New"/>
          <w:sz w:val="14"/>
          <w:szCs w:val="14"/>
          <w:color w:val="auto"/>
        </w:rPr>
        <w:t>During the fourth quarter of fiscal 2000, the Company recorded a pre-tax charge of $15.2 million related to inventory markdowns, the abandonment of the Company's Boston Traders(R) and related trademarks, severance, the closure of the Company's five Buffalo Jeans (R) Factory Stores and its five remaining Designs stores. All of these stores were closed and all employees were severed by the end of fiscal 2000. Of the $15.2 million charge, $7.8 million, which relates to markdowns, is reflected as a reduction in gross margin for fiscal 2000. This pre-tax charge of $15.2 million included cash costs of approximately $3.6 million related to lease terminations and corporate and store severance, and approximately $11.6 million of non-cash costs related to inventory markdowns and the impairment of trademarks and store assets. Based on management's review of the Company's remaining Levi's(R) and Dockers(R) Outlet by Designs stores, no additional store closing reserves were needed at January 29, 2000. At January 29, 2000, the remaining reserve balance related to these store closings was $6.7 million, which primarily related to landlord settlements, severance and markdowns.</w:t>
      </w:r>
    </w:p>
    <w:p>
      <w:pPr>
        <w:spacing w:after="0" w:line="32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 addition, the Company also recorded a write-down of tax assets of $6.0 million attributable to the potential that certain deferred federal and state tax assets may not be realizable.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third quarter of fiscal 1999, the Company announced its plans to close, through lease terminations and expirations, 14 unprofitable Designs stores, eight unprofitable Boston Trading Co.(R)/BTC(TM) stores and eight Original Levi's Stores(TM) operated by the OLS Partnership. This store closing strategy resulted in the Company recording a pre-tax charge of $13.4 million. The total cost to close these stores was $10.5 million, which is $2.9 million less than the original charge, primarily due to favorable landlord negotiations on lease termination payments. As a result, the Company recognized pre-tax income of $2.9 million in the fourth quarter of fiscal 1999. Total cash costs were $4.2 million related to lease terminations, employee severance and other related expenses. The remainder of the $10.5 million charge consists of non-cash costs of approximately $6.3 million in store fixed asset write-offs. All of these stores were closed by the end of fiscal 1999.</w:t>
      </w:r>
    </w:p>
    <w:p>
      <w:pPr>
        <w:spacing w:after="0" w:line="163" w:lineRule="exact"/>
        <w:rPr>
          <w:sz w:val="20"/>
          <w:szCs w:val="20"/>
          <w:color w:val="auto"/>
        </w:rPr>
      </w:pPr>
    </w:p>
    <w:p>
      <w:pPr>
        <w:jc w:val="both"/>
        <w:ind w:right="3519"/>
        <w:spacing w:after="0" w:line="250" w:lineRule="auto"/>
        <w:rPr>
          <w:sz w:val="20"/>
          <w:szCs w:val="20"/>
          <w:color w:val="auto"/>
        </w:rPr>
      </w:pPr>
      <w:r>
        <w:rPr>
          <w:rFonts w:ascii="Courier New" w:cs="Courier New" w:eastAsia="Courier New" w:hAnsi="Courier New"/>
          <w:sz w:val="14"/>
          <w:szCs w:val="14"/>
          <w:color w:val="auto"/>
        </w:rPr>
        <w:t>In the fourth quarter of fiscal 1999, the Company recorded a pre-tax charge of $5.2 million, or $(0.20) per share after tax, related to the decision to close three BTC(TM) mall stores, one Designs mall store, and four Boston Traders(R)</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Outlet stores and to further reduce corporate headcount. The total cost of severance and store closings was $717,000 less than the original charge due to favorable landlord negotiations on lease termination payments. As a result, the Company recognized income of $717,000 in the fourth quarter of fiscal 2000 and is reflected in the Provision for Impairment of assets, store closing and severance on the Consolidated Statement of Operations for fiscal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1998</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the second quarter of fiscal 1998, the Company recorded a pre-tax charge of $20 million related to its shift in strategy away from the vertically integrated Boston Traders(R) private label concept to a strategy with greater emphasis on name brands. This decision involved the liquidation of Boston Traders(R) brand products, the closure of the Company's New York City product development office and the closure of 17 Designs stores and 16 Boston Traders(R) Outlet stores. Total costs to close related to this shift in strategy and the closure of the stores was $19.9 million which included cash costs of $6.0 million related to lease terminations, the cost of canceling private label fabric commitments, severance associated with the closing of the New York office, and other miscellaneous expenses. The remainder of the $19.9 million charge consisted of non-cash costs of approximately $13.9 million, which included $12.4 million of markdowns at cost related to the liquidation of Boston Traders(R) brand product and $1.5 million for write-offs of store fixed assets. Merchandise markdowns and costs associated with the cancellation of fabric commitments, which total approximately $13.9 million were included in cost of goods sold for the fiscal year ending January 31, 1998. There was no reserve balance remaining related to this charge at January 29, 2000 and January 30, 1999.</w:t>
      </w:r>
    </w:p>
    <w:p>
      <w:pPr>
        <w:spacing w:after="0" w:line="33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41" w:name="page42"/>
    <w:bookmarkEnd w:id="41"/>
    <w:p>
      <w:pPr>
        <w:ind w:right="3339"/>
        <w:spacing w:after="0" w:line="251" w:lineRule="auto"/>
        <w:rPr>
          <w:sz w:val="20"/>
          <w:szCs w:val="20"/>
          <w:color w:val="auto"/>
        </w:rPr>
      </w:pPr>
      <w:r>
        <w:rPr>
          <w:rFonts w:ascii="Courier New" w:cs="Courier New" w:eastAsia="Courier New" w:hAnsi="Courier New"/>
          <w:sz w:val="14"/>
          <w:szCs w:val="14"/>
          <w:color w:val="auto"/>
        </w:rPr>
        <w:t>In the fourth quarter of fiscal year 1998, the Company incurred an additional pre-tax charge of $1.6 million relating primarily to severance, benefits and other costs associated with a reduction in its home office and field staff. This reduction in force resulted in the elimination of 47 positions, or approximately 25%, of the Company's headquarters and field management staff. This charge was included in the restructuring charge in the Company's Consolidated Statement of Operations for the year ended January 31, 1998. Total actual costs related to this reduction in staff were $1.4 million as compared to the original charge of $1.6 million. The remaining reserve balance at January 31, 1998 was $1.3 million. There was no reserve balance remaining related to this charge at January 29, 2000 and January 30,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FORMATION OF JOINT VENTURE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January 28, 1995, Designs JV Corp., a wholly-owned subsidiary of the Company ("Designs JV Subsidiary"), and LDJV Inc., a subsidiary of Levi's Only Stores, Inc. ("LOS"), which is a wholly-owned subsidiary of Levi Strauss &amp; Co., entered into a partnership agreement (the "Partnership Agreement"). The purpose of the Partnership Agreement was to sell Levi's(R) brand jeans and jeans-related products in Original Levi's Stores(R) and Levi's(R) Outlet stores in a specified territory. The joint venture established under the Partnership Agreement is known as The Designs/OLS Partnership (the "OLS Partnership").</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October 1998, the Company announced that it had reached an agreement with LOS to dissolve and wind up the OLS Partnership. Pursuant to this agreement, the OLS Partnership distributed to the Designs JV subsidiary 11 Levi's(R) Outlet stores, valued at a net book value of approximately $6.3 million. In addition, the OLS Partnership distributed three Original Levi's Stores(R) to LDJV Inc. The net book value of these three Original Levi's Stores(R) was approximately $5.5 million, which was greater than LDJV Inc.'s equity interest in the OLS Partnership. Consequently, LDJV Inc. made a $2.9 million capital contribution of cash to the OLS Partnership at October 31, 1998.</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plan to dissolve and wind up the OLS Partnership, the OLS Partnership recorded a pre-tax charge of $4.5 million in fiscal 1999 related to the closing of the eight Original Levi's Stores(R) that it did not distribute. This $4.5 million charge is included in the total $13.4 million charge recorded by the Company in fiscal 1999 and discussed in Note I above. The total costs to close these stores was $1.3 million less than the original charge, primarily due to favorable landlord negotiations on lease termination payments. This $1.3 million was part of the total $2.9 million recognized as restructuring income in fiscal 1999. See Note I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K.OUTLET STORE ACQUISITION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September 30, 1998, the Company acquired 25 outlet stores from LOS for a purchase price of approximately $9.7 million. These stores, 16 of which now operate under the names "Dockers(R) Outlet by Designs" and nine of which operate under the name "Levi's(R) Outlet by Designs," are located in the eastern United States. A portion of the purchase price for these stores, approximately $5.1 million, was for inventory. The remainder of the purchase price, approximately $4.6 million, was for fixed assets associated with these stores. The Company also assumed the obligations associated with the real estate leases for the stores.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L.SEGMENT DISCLOSURES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Through the end of the third quarter of fiscal 2000, the Company operated its business under two reportable store segments (i) Outlet Store Group and (ii) Specialty Store Group. On November 24, 1999, the Company announced that its Board of Directors had decided to close its five remaining Designs stores and its five Buffalo Jeans Factory Stores by the end of fiscal 2000.</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 a result of these transactions, the Company now operates and manages its business under one reportable store segment, the Outlet Store group. "Closed stores and Other" includes the operations of all stores closed through the end of fiscal 2000.</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Outlet Store Group: At January 29, 2000, this store group included the Company's 59 Levi's(R)/Dockers(R) Outlet by Designs stores, 27 Dockers(R) Outlet stores and 11 Levi's(R) Outlet stores. These outlet stores all operate in outlet centers located primarily in the Eastern United States and primarily sell close out and end of season merchandise from Levi Strauss &amp; Co.</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42" w:name="page43"/>
    <w:bookmarkEnd w:id="42"/>
    <w:p>
      <w:pPr>
        <w:ind w:right="3519"/>
        <w:spacing w:after="0" w:line="251" w:lineRule="auto"/>
        <w:rPr>
          <w:sz w:val="20"/>
          <w:szCs w:val="20"/>
          <w:color w:val="auto"/>
        </w:rPr>
      </w:pPr>
      <w:r>
        <w:rPr>
          <w:rFonts w:ascii="Courier New" w:cs="Courier New" w:eastAsia="Courier New" w:hAnsi="Courier New"/>
          <w:sz w:val="14"/>
          <w:szCs w:val="14"/>
          <w:color w:val="auto"/>
        </w:rPr>
        <w:t>Closed Stores and Other: This group included the Designs, Boston Trading Co.(TM), Buffalo Jeans Factory Stores and Boston Traders(R) Outlet stores that were closed as part of its store closing programs. The operations of the three Original Levi's Stores(TM) that were distributed to LDJV, Inc. in October 1998 and the operations of the eight Original Levi's Stores(TM) that were closed in fiscal 1999 are also included in this group.</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accounting policies of the reportable segments are the same as those described in Note A. The Company evaluates individual store profitability in terms of a store's "Contribution to Profit" which is defined by the Company as gross margin less occupancy costs and all store specific expenses such as payroll, advertising, insurance and depreciation.</w:t>
      </w:r>
    </w:p>
    <w:p>
      <w:pPr>
        <w:spacing w:after="0" w:line="16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Below is a summary of the results of operations for the "Outlet Store Group" and "Closed Stores and Other" for the three years ended January 29, 2000: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For the year ended January 29, 2000</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3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Closed</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Outlets</w:t>
            </w:r>
          </w:p>
        </w:tc>
        <w:tc>
          <w:tcPr>
            <w:tcW w:w="12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and Other</w:t>
            </w:r>
          </w:p>
        </w:tc>
        <w:tc>
          <w:tcPr>
            <w:tcW w:w="34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$ 179,502</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12,690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192,192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Merchandise margin</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76,733</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3,435</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80,168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Markdown reserves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(6,536)</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(1,311)</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(7,847)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Occupancy costs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(21,741)</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(3,140)</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(24,881)</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48,456</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(1,016)</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47,440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Depreciation/amortization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(3,338)</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(923)</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(4,261)</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Contribution to profit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25,041</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(4,616)</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20,425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Non-recurring charges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(6,536)</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(7,999)</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(14,535)</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Inventory, net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57,022</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57,022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Fixed assets, net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12,304</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4,433</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16,737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6,006</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347</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6,353</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For the year ended January 30, 1999</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1"/>
        </w:trPr>
        <w:tc>
          <w:tcPr>
            <w:tcW w:w="3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Closed</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Outlets</w:t>
            </w:r>
          </w:p>
        </w:tc>
        <w:tc>
          <w:tcPr>
            <w:tcW w:w="12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and Other</w:t>
            </w:r>
          </w:p>
        </w:tc>
        <w:tc>
          <w:tcPr>
            <w:tcW w:w="34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$ 149,733</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51,901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201,634</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Merchandise margin</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61,711</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15,165</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76,876</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Markdown reserves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Occupancy costs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(18,267)</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(15,560)</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(33,827)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43,444</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(1,195)</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42,249</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Depreciation/amortization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(3,103)</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(4,217)</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(7,320)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Contribution to profit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19,393</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(17,379)</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2,014</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Non-recurring charges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(15,700)</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(15,700)</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Inventory, net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50,815</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7,110</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57,925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Fixed assets, net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9,024</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8,764</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17,788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510</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w:t>
            </w:r>
          </w:p>
        </w:tc>
      </w:tr>
      <w:tr>
        <w:trPr>
          <w:trHeight w:val="497"/>
        </w:trPr>
        <w:tc>
          <w:tcPr>
            <w:tcW w:w="3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ectPr>
          <w:pgSz w:w="11900" w:h="16838" w:orient="portrait"/>
          <w:cols w:equalWidth="0" w:num="1">
            <w:col w:w="10239"/>
          </w:cols>
          <w:pgMar w:left="220" w:top="616" w:right="1440"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For the year ended January 31, 1998</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3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Closed</w:t>
            </w:r>
          </w:p>
        </w:tc>
        <w:tc>
          <w:tcPr>
            <w:tcW w:w="1080" w:type="dxa"/>
            <w:vAlign w:val="bottom"/>
          </w:tcPr>
          <w:p>
            <w:pPr>
              <w:spacing w:after="0"/>
              <w:rPr>
                <w:sz w:val="24"/>
                <w:szCs w:val="2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Outlets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and Other</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$ 173,389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92,337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$ 265,726</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Merchandise margin</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68,114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24,394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92,508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Markdown reserves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(13,900)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Occupancy costs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(16,974)</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(23,276)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(40,250)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51,140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(12,782)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38,358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Depreciation/amortization</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(3,047)</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(5,749)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(8,796)</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Contribution to profit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24,322</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(8,622)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15,700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Non-recurring charges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(21,600)</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Inventory, net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36,742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18,230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54,972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Fixed assets, net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7,367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27,940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35,307</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7,762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7,762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Reconciliation of Contribution to Profit to Operating Income (Loss)</w:t>
      </w:r>
    </w:p>
    <w:p>
      <w:pPr>
        <w:spacing w:after="0" w:line="173" w:lineRule="exact"/>
        <w:rPr>
          <w:sz w:val="20"/>
          <w:szCs w:val="20"/>
          <w:color w:val="auto"/>
        </w:rPr>
      </w:pPr>
    </w:p>
    <w:p>
      <w:pPr>
        <w:spacing w:after="0"/>
        <w:tabs>
          <w:tab w:leader="none" w:pos="3700" w:val="left"/>
          <w:tab w:leader="none" w:pos="4820" w:val="left"/>
          <w:tab w:leader="none" w:pos="594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Fiscal 2000</w:t>
        <w:tab/>
        <w:t>Fiscal 1999</w:t>
        <w:tab/>
        <w:t>Fiscal 1998</w:t>
      </w:r>
    </w:p>
    <w:p>
      <w:pPr>
        <w:spacing w:after="0" w:line="7"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 to Profit: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Outlet store</w:t>
            </w: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segment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25,041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19,393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$ 24,322</w:t>
            </w:r>
          </w:p>
        </w:tc>
      </w:tr>
      <w:tr>
        <w:trPr>
          <w:trHeight w:val="166"/>
        </w:trPr>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Closed store and</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other</w:t>
            </w:r>
          </w:p>
        </w:tc>
        <w:tc>
          <w:tcPr>
            <w:tcW w:w="5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(4,616)</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(17,379)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(8,622)</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Non-recurring store</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closing charges</w:t>
            </w:r>
          </w:p>
        </w:tc>
        <w:tc>
          <w:tcPr>
            <w:tcW w:w="5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(14,535)</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(15,700)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(21,600)</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General and Administrative Expenses</w:t>
            </w:r>
          </w:p>
        </w:tc>
        <w:tc>
          <w:tcPr>
            <w:tcW w:w="5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(14,961)</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(16,700)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(25,781)</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Total operating income (loss)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(9,071)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(30,386)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$(46,179)</w:t>
            </w:r>
          </w:p>
        </w:tc>
      </w:tr>
    </w:tbl>
    <w:p>
      <w:pPr>
        <w:spacing w:after="0" w:line="17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Reconciliation of depreciation/amortization to Consolidated Statements of Operations</w:t>
      </w:r>
    </w:p>
    <w:p>
      <w:pPr>
        <w:spacing w:after="0" w:line="160" w:lineRule="exact"/>
        <w:rPr>
          <w:sz w:val="20"/>
          <w:szCs w:val="20"/>
          <w:color w:val="auto"/>
        </w:rPr>
      </w:pPr>
    </w:p>
    <w:p>
      <w:pPr>
        <w:spacing w:after="0"/>
        <w:tabs>
          <w:tab w:leader="none" w:pos="3340" w:val="left"/>
          <w:tab w:leader="none" w:pos="4640" w:val="left"/>
          <w:tab w:leader="none" w:pos="594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Fiscal 2000</w:t>
      </w:r>
      <w:r>
        <w:rPr>
          <w:sz w:val="20"/>
          <w:szCs w:val="20"/>
          <w:color w:val="auto"/>
        </w:rPr>
        <w:tab/>
      </w:r>
      <w:r>
        <w:rPr>
          <w:rFonts w:ascii="Courier New" w:cs="Courier New" w:eastAsia="Courier New" w:hAnsi="Courier New"/>
          <w:sz w:val="14"/>
          <w:szCs w:val="14"/>
          <w:color w:val="auto"/>
        </w:rPr>
        <w:t>Fiscal 1999</w:t>
      </w:r>
      <w:r>
        <w:rPr>
          <w:sz w:val="20"/>
          <w:szCs w:val="20"/>
          <w:color w:val="auto"/>
        </w:rPr>
        <w:tab/>
      </w:r>
      <w:r>
        <w:rPr>
          <w:rFonts w:ascii="Courier New" w:cs="Courier New" w:eastAsia="Courier New" w:hAnsi="Courier New"/>
          <w:sz w:val="14"/>
          <w:szCs w:val="14"/>
          <w:color w:val="auto"/>
        </w:rPr>
        <w:t>Fiscal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Segment depreciation/amortization</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$ 4,261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$ 7,320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$ 8,796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Corporate depreciation/amortization</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2,241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2,438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depreciation/amortization per</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$ 6,502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$ 9,727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$11,234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SHAREHOLDERS RIGHTS PLAN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May 1, 1995, the Board of Directors of the Company adopted a Shareholder Rights Plan. Pursuant to the Plan, the Company entered into a Shareholder Rights Agreement ("Rights Agreement") between the Company and its transfer agent, Boston EquiServe, the successor to The First National Bank of Boston, the Company's transfer agent. Pursuant to the Rights Agreement, the Board of Directors declared a dividend distribution of one preferred stock purchase right (the "Right(s)") for each outstanding share of the Company's Common Stock to stockholders of record as of the close of business on May 15, 1995. Initially, these Rights are not exercisable and will trade with the shares of the Company's Common Stock. In the event that a person becomes an "Acquiring Person" or is declared an "Adverse Person" as each such term is defined in the Rights Agreement, each holder of a Right (other than the Acquiring Person or the Adverse Person) would be entitled to acquire such number of shares of preferred stock which are equivalent to the Company's Common Stock having a value of twice the then-current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200" w:lineRule="exact"/>
        <w:rPr>
          <w:sz w:val="20"/>
          <w:szCs w:val="20"/>
          <w:color w:val="auto"/>
        </w:rPr>
      </w:pPr>
    </w:p>
    <w:p>
      <w:pPr>
        <w:spacing w:after="0" w:line="305"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44" w:name="page45"/>
    <w:bookmarkEnd w:id="44"/>
    <w:p>
      <w:pPr>
        <w:ind w:right="3339"/>
        <w:spacing w:after="0" w:line="251" w:lineRule="auto"/>
        <w:rPr>
          <w:sz w:val="20"/>
          <w:szCs w:val="20"/>
          <w:color w:val="auto"/>
        </w:rPr>
      </w:pPr>
      <w:r>
        <w:rPr>
          <w:rFonts w:ascii="Courier New" w:cs="Courier New" w:eastAsia="Courier New" w:hAnsi="Courier New"/>
          <w:sz w:val="14"/>
          <w:szCs w:val="14"/>
          <w:color w:val="auto"/>
        </w:rPr>
        <w:t>On October 6, 1997, the Board of Directors approved an amendment to the Rights Agreement, pursuant to which the definition of an "Acquiring Person" was amended. The definition of Acquiring Person now allows a person who is and continues to be permitted to file Schedule 13G, in lieu of Schedule 13D, pursuant to the Securities Exchange Act of 1934, as amended, and the rules and regulations promulgated thereunder, to be a beneficial owner of less than 20% of the shares of the Company's Common Stock then outstanding without becoming an "Acquiring Person."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October 29, 1999, the Board of Directors of the Company unanimously voted to implement the recommendation of the Company's shareholders to terminate the Company's Shareholders Rights Agreement dated May 1, 1995 between the Company and its transfer agent, Boston EquiServe. The costs to redeem these rights were approximately $180,000 and included as part of selling, general and administrative expenses for fiscal 2000.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N.SELECTED QUARTERLY DATA (UNAUDITED)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FIRST</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SECOND</w:t>
            </w:r>
          </w:p>
        </w:tc>
        <w:tc>
          <w:tcPr>
            <w:tcW w:w="1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THIRD</w:t>
            </w:r>
          </w:p>
        </w:tc>
        <w:tc>
          <w:tcPr>
            <w:tcW w:w="1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FOURTH</w:t>
            </w:r>
          </w:p>
        </w:tc>
        <w:tc>
          <w:tcPr>
            <w:tcW w:w="18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FULL</w:t>
            </w:r>
          </w:p>
        </w:tc>
      </w:tr>
      <w:tr>
        <w:trPr>
          <w:trHeight w:val="166"/>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QUARTER</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QUARTER</w:t>
            </w:r>
          </w:p>
        </w:tc>
        <w:tc>
          <w:tcPr>
            <w:tcW w:w="16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8"/>
              </w:rPr>
              <w:t>QUARTER</w:t>
            </w:r>
          </w:p>
        </w:tc>
        <w:tc>
          <w:tcPr>
            <w:tcW w:w="1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QUARTER</w:t>
            </w:r>
          </w:p>
        </w:tc>
        <w:tc>
          <w:tcPr>
            <w:tcW w:w="18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2500" w:type="dxa"/>
            <w:vAlign w:val="bottom"/>
          </w:tcPr>
          <w:p>
            <w:pPr>
              <w:spacing w:after="0"/>
              <w:rPr>
                <w:sz w:val="14"/>
                <w:szCs w:val="14"/>
                <w:color w:val="auto"/>
              </w:rPr>
            </w:pPr>
          </w:p>
        </w:tc>
        <w:tc>
          <w:tcPr>
            <w:tcW w:w="508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(In Thousands, Except Per</w:t>
            </w:r>
          </w:p>
        </w:tc>
        <w:tc>
          <w:tcPr>
            <w:tcW w:w="1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 Data)</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FISCAL YEAR 2000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39,835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42,907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56,703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52,747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192,192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10,217</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11,388</w:t>
            </w:r>
          </w:p>
        </w:tc>
        <w:tc>
          <w:tcPr>
            <w:tcW w:w="1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18,443</w:t>
            </w:r>
          </w:p>
        </w:tc>
        <w:tc>
          <w:tcPr>
            <w:tcW w:w="1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7,392</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47,440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 (Loss) (1)</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(863)</w:t>
            </w:r>
          </w:p>
        </w:tc>
        <w:tc>
          <w:tcPr>
            <w:tcW w:w="2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(536)</w:t>
            </w:r>
          </w:p>
        </w:tc>
        <w:tc>
          <w:tcPr>
            <w:tcW w:w="1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2,692</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(13,787)</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(12,493)</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Earnings per Share - Basic</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c>
          <w:tcPr>
            <w:tcW w:w="2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(0.03)</w:t>
            </w:r>
          </w:p>
        </w:tc>
        <w:tc>
          <w:tcPr>
            <w:tcW w:w="1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0.17</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(0.84)</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(0.78)</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Earnings per Share - Diluted</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c>
          <w:tcPr>
            <w:tcW w:w="2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(0.03)</w:t>
            </w:r>
          </w:p>
        </w:tc>
        <w:tc>
          <w:tcPr>
            <w:tcW w:w="1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0.17</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(0.84)</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(0.78)</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FISCAL YEAR 1999</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43,400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47,078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58,714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52,442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201,634</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9,376</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9,337</w:t>
            </w:r>
          </w:p>
        </w:tc>
        <w:tc>
          <w:tcPr>
            <w:tcW w:w="1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13,467</w:t>
            </w:r>
          </w:p>
        </w:tc>
        <w:tc>
          <w:tcPr>
            <w:tcW w:w="1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10,069</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42,249</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Income (Loss) (2)</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(3,052)</w:t>
            </w:r>
          </w:p>
        </w:tc>
        <w:tc>
          <w:tcPr>
            <w:tcW w:w="2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(3,094)</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(8,746)</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(3,649)</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(18,541)</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Earnings per Share - Basic</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c>
          <w:tcPr>
            <w:tcW w:w="2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(0.20)</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(0.55)</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(0.23)</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Earnings per Share - Diluted</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c>
          <w:tcPr>
            <w:tcW w:w="2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(0.20)</w:t>
            </w:r>
          </w:p>
        </w:tc>
        <w:tc>
          <w:tcPr>
            <w:tcW w:w="1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(0.55)</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(0.23)</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bl>
    <w:p>
      <w:pPr>
        <w:spacing w:after="0" w:line="335" w:lineRule="exact"/>
        <w:rPr>
          <w:sz w:val="20"/>
          <w:szCs w:val="20"/>
          <w:color w:val="auto"/>
        </w:rPr>
      </w:pPr>
    </w:p>
    <w:p>
      <w:pPr>
        <w:ind w:left="520" w:right="3339" w:hanging="512"/>
        <w:spacing w:after="0" w:line="250" w:lineRule="auto"/>
        <w:tabs>
          <w:tab w:leader="none" w:pos="5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for the fourth quarter of fiscal 2000 include a pre-tax charge of $15.2 million for store closings, inventory markdowns, severance and a write-down of impaired assets. Of the $15.2 million, $7.8 million is reflected in gross profit for the fourth quarter of fiscal 2000.</w:t>
      </w:r>
    </w:p>
    <w:p>
      <w:pPr>
        <w:spacing w:after="0" w:line="1" w:lineRule="exact"/>
        <w:rPr>
          <w:rFonts w:ascii="Courier New" w:cs="Courier New" w:eastAsia="Courier New" w:hAnsi="Courier New"/>
          <w:sz w:val="14"/>
          <w:szCs w:val="14"/>
          <w:color w:val="auto"/>
        </w:rPr>
      </w:pPr>
    </w:p>
    <w:p>
      <w:pPr>
        <w:ind w:left="520" w:right="3939" w:hanging="512"/>
        <w:spacing w:after="0" w:line="255" w:lineRule="auto"/>
        <w:tabs>
          <w:tab w:leader="none" w:pos="5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for the fourth quarter of fiscal 1999 include a pre-tax charge, net, for store closings and severance of $2.3 million.</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Historically, the Company has experienced seasonal fluctuations in net sales, gross profit and net income, with increases occurring during the Company's third and fourth quarters as a result of "Fall" and "Holiday" seasons. In recent years, as the Company's percentage of outlet business increases in relation to total sales, the Company expects that the third and fourth quarters will decrease as a percentage of total sales. Quarterly sales comparisons are not necessarily indicative of actual trends, since such amounts also reflect the addition of new stores, closing of stores and the remodeling of stores during these periods.</w:t>
      </w:r>
    </w:p>
    <w:p>
      <w:pPr>
        <w:spacing w:after="0" w:line="200" w:lineRule="exact"/>
        <w:rPr>
          <w:sz w:val="20"/>
          <w:szCs w:val="20"/>
          <w:color w:val="auto"/>
        </w:rPr>
      </w:pPr>
    </w:p>
    <w:p>
      <w:pPr>
        <w:spacing w:after="0" w:line="295"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45" w:name="page46"/>
    <w:bookmarkEnd w:id="45"/>
    <w:p>
      <w:pPr>
        <w:ind w:left="700" w:right="4119" w:hanging="688"/>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December 21, 1999 Designs, Inc. (the "Company") dismissed its principal independent accountants Arthur Andersen LLP ("Arthur Andersen"). On December 21, 1999, the Company engaged Deloitte &amp; Touche LLP as its new principal independent accountants. The Company's Board of Directors and its Audit Committee unanimously approved the change of principal independent accountants.</w:t>
      </w:r>
    </w:p>
    <w:p>
      <w:pPr>
        <w:spacing w:after="0" w:line="16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On June 26, 1998 the Company filed with the Commission a Current Report on Form 8-K reporting that the Company had dismissed Coopers &amp; Lybrand L.L.P as its principal independent accountants and had retained Arthur Andersen as its principal independent accountants.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Since Arthur Andersen was retained on June 26, 1998 and thereafter through December 21, 1999 there were no disagreements between the Company and Arthur Andersen on matters of accounting principles or practices, financial statement disclosure, or auditing scope or procedure which, if not resolved to the satisfaction of Arthur Andersen, would have caused Arthur Andersen to make reference to the subject matter thereof in its reports. Since Arthur Andersen was retained on June 26, 1998 and thereafter through December 21, 1999 there was no occurrence of the kinds of events described in Item 304(a)(1)(v) of Regulation S-K promulgated by the Commission. In addition, none of the reports issued by Arthur Andersen concerning the Company's financial statements since it was retained on June 26, 1998 and thereafter through December 21, 1999 contain any adverse opinion or disclaimer of opinion. Such reports were not qualified or modified as to uncertainty, audit scope, or accounting principles.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Information with respect to directors and executive officers of the Company is incorporated herein by reference to the Company's definitive proxy statement to be filed within 120 days of the end of the fiscal year ended January 29,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Information with respect to executive compensation is incorporated herein by reference to the Company's definitive proxy statement to be filed within 120 days of the end of the fiscal year ended January 29,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Information with respect to security ownership of certain beneficial owners and management is incorporated herein by reference to the Company's definitive proxy statement to be filed within 120 days of the end of the fiscal year ended January 29, 2000.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Information with respect to certain relationships and related transactions is incorporated by reference to the Company's definitive proxy statement to be filed within 120 days of the end of the fiscal year ended January 29, 2000.</w:t>
      </w:r>
    </w:p>
    <w:p>
      <w:pPr>
        <w:spacing w:after="0" w:line="329"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46" w:name="page47"/>
    <w:bookmarkEnd w:id="46"/>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14(a)(1) Financial Statements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list of consolidated financial statements and notes required by this Item 14(a)(1) is set forth in the "Index to Financial Statements" on page 22 of this Report.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14(a)(2) Financial Statement Schedules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Schedule II- Valuation and Qualifying Accounts for the three years ended January 29, 2000, January 30, 1999 and January 31, 1998 on Page 49 of this report.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All other schedules, other than the one listed above,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14(a)(3) Exhibits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list of exhibits required by this Item 14(a)(3) is set forth in the "Index to Exhibits" on pages 50 to 53 of this Report.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14(b) Reports on Form 8-K</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reported under Item 6 of Form 8-K, dated April 11, 2000, that James Mitarotonda resigned from as a Director of the Company and that Seymour Holtzman was appointed as a Director of the Company to fill the position.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reported under Item 5 of Form 8-K, dated April 28, 2000, that Seymour Holtzman was elected Chairman of the Company's Board of Directors. The Company also announced that Stanley Berger, one of the original founders of the Company, and David A. Levin, recently appointed as President and Chief Executive Officer, were elected Directors of the Company's Board of Directors, increasing the Board to nine members.</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47" w:name="page48"/>
    <w:bookmarkEnd w:id="47"/>
    <w:p>
      <w:pPr>
        <w:jc w:val="center"/>
        <w:ind w:left="100"/>
        <w:spacing w:after="0"/>
        <w:rPr>
          <w:sz w:val="20"/>
          <w:szCs w:val="20"/>
          <w:color w:val="auto"/>
        </w:rPr>
      </w:pPr>
      <w:r>
        <w:rPr>
          <w:rFonts w:ascii="Courier New" w:cs="Courier New" w:eastAsia="Courier New" w:hAnsi="Courier New"/>
          <w:sz w:val="14"/>
          <w:szCs w:val="14"/>
          <w:color w:val="auto"/>
        </w:rPr>
        <w:t>SCHEDULE II</w:t>
      </w:r>
    </w:p>
    <w:p>
      <w:pPr>
        <w:spacing w:after="0" w:line="7"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8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VALUATION AND QUALIFYING ACCOUNTS</w:t>
            </w:r>
          </w:p>
        </w:tc>
        <w:tc>
          <w:tcPr>
            <w:tcW w:w="1160" w:type="dxa"/>
            <w:vAlign w:val="bottom"/>
          </w:tcPr>
          <w:p>
            <w:pPr>
              <w:spacing w:after="0"/>
              <w:rPr>
                <w:sz w:val="14"/>
                <w:szCs w:val="14"/>
                <w:color w:val="auto"/>
              </w:rPr>
            </w:pP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For</w:t>
            </w:r>
          </w:p>
        </w:tc>
        <w:tc>
          <w:tcPr>
            <w:tcW w:w="3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Three Years Ended January 29, 2000</w:t>
            </w:r>
          </w:p>
        </w:tc>
        <w:tc>
          <w:tcPr>
            <w:tcW w:w="1160" w:type="dxa"/>
            <w:vAlign w:val="bottom"/>
          </w:tcPr>
          <w:p>
            <w:pPr>
              <w:spacing w:after="0"/>
              <w:rPr>
                <w:sz w:val="14"/>
                <w:szCs w:val="14"/>
                <w:color w:val="auto"/>
              </w:rPr>
            </w:pPr>
          </w:p>
        </w:tc>
      </w:tr>
      <w:tr>
        <w:trPr>
          <w:trHeight w:val="663"/>
        </w:trPr>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Courier New" w:cs="Courier New" w:eastAsia="Courier New" w:hAnsi="Courier New"/>
                <w:sz w:val="14"/>
                <w:szCs w:val="14"/>
                <w:color w:val="auto"/>
              </w:rPr>
              <w:t>Balance at</w:t>
            </w:r>
          </w:p>
        </w:tc>
        <w:tc>
          <w:tcPr>
            <w:tcW w:w="1160" w:type="dxa"/>
            <w:vAlign w:val="bottom"/>
          </w:tcPr>
          <w:p>
            <w:pPr>
              <w:spacing w:after="0"/>
              <w:rPr>
                <w:sz w:val="24"/>
                <w:szCs w:val="24"/>
                <w:color w:val="auto"/>
              </w:rPr>
            </w:pPr>
          </w:p>
        </w:tc>
      </w:tr>
      <w:tr>
        <w:trPr>
          <w:trHeight w:val="166"/>
        </w:trPr>
        <w:tc>
          <w:tcPr>
            <w:tcW w:w="1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80" w:type="dxa"/>
            <w:vAlign w:val="bottom"/>
          </w:tcPr>
          <w:p>
            <w:pPr>
              <w:ind w:left="860"/>
              <w:spacing w:after="0"/>
              <w:rPr>
                <w:sz w:val="20"/>
                <w:szCs w:val="20"/>
                <w:color w:val="auto"/>
              </w:rPr>
            </w:pPr>
            <w:r>
              <w:rPr>
                <w:rFonts w:ascii="Courier New" w:cs="Courier New" w:eastAsia="Courier New" w:hAnsi="Courier New"/>
                <w:sz w:val="14"/>
                <w:szCs w:val="14"/>
                <w:color w:val="auto"/>
              </w:rPr>
              <w:t>Beginning of</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Net</w:t>
            </w:r>
          </w:p>
        </w:tc>
      </w:tr>
      <w:tr>
        <w:trPr>
          <w:trHeight w:val="166"/>
        </w:trPr>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Description</w:t>
            </w:r>
          </w:p>
        </w:tc>
        <w:tc>
          <w:tcPr>
            <w:tcW w:w="1520" w:type="dxa"/>
            <w:vAlign w:val="bottom"/>
          </w:tcPr>
          <w:p>
            <w:pPr>
              <w:spacing w:after="0"/>
              <w:rPr>
                <w:sz w:val="14"/>
                <w:szCs w:val="14"/>
                <w:color w:val="auto"/>
              </w:rPr>
            </w:pPr>
          </w:p>
        </w:tc>
        <w:tc>
          <w:tcPr>
            <w:tcW w:w="2280" w:type="dxa"/>
            <w:vAlign w:val="bottom"/>
          </w:tcPr>
          <w:p>
            <w:pPr>
              <w:ind w:left="860"/>
              <w:spacing w:after="0"/>
              <w:rPr>
                <w:sz w:val="20"/>
                <w:szCs w:val="20"/>
                <w:color w:val="auto"/>
              </w:rPr>
            </w:pPr>
            <w:r>
              <w:rPr>
                <w:rFonts w:ascii="Courier New" w:cs="Courier New" w:eastAsia="Courier New" w:hAnsi="Courier New"/>
                <w:sz w:val="14"/>
                <w:szCs w:val="14"/>
                <w:color w:val="auto"/>
              </w:rPr>
              <w:t>Year</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Provision</w:t>
            </w:r>
          </w:p>
        </w:tc>
      </w:tr>
      <w:tr>
        <w:trPr>
          <w:trHeight w:val="331"/>
        </w:trPr>
        <w:tc>
          <w:tcPr>
            <w:tcW w:w="3460" w:type="dxa"/>
            <w:vAlign w:val="bottom"/>
            <w:gridSpan w:val="2"/>
          </w:tcPr>
          <w:p>
            <w:pPr>
              <w:spacing w:after="0"/>
              <w:rPr>
                <w:sz w:val="20"/>
                <w:szCs w:val="20"/>
                <w:color w:val="auto"/>
              </w:rPr>
            </w:pPr>
            <w:r>
              <w:rPr>
                <w:rFonts w:ascii="Courier New" w:cs="Courier New" w:eastAsia="Courier New" w:hAnsi="Courier New"/>
                <w:sz w:val="14"/>
                <w:szCs w:val="14"/>
                <w:color w:val="auto"/>
              </w:rPr>
              <w:t>Accrued Restructuring Reserves</w:t>
            </w:r>
          </w:p>
        </w:tc>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Year ended January 31,</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2280" w:type="dxa"/>
            <w:vAlign w:val="bottom"/>
          </w:tcPr>
          <w:p>
            <w:pPr>
              <w:spacing w:after="0"/>
              <w:rPr>
                <w:sz w:val="14"/>
                <w:szCs w:val="14"/>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$21,600</w:t>
            </w: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Year ended January 30,</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1999</w:t>
            </w:r>
          </w:p>
        </w:tc>
        <w:tc>
          <w:tcPr>
            <w:tcW w:w="2280" w:type="dxa"/>
            <w:vAlign w:val="bottom"/>
          </w:tcPr>
          <w:p>
            <w:pPr>
              <w:ind w:left="860"/>
              <w:spacing w:after="0"/>
              <w:rPr>
                <w:sz w:val="20"/>
                <w:szCs w:val="20"/>
                <w:color w:val="auto"/>
              </w:rPr>
            </w:pPr>
            <w:r>
              <w:rPr>
                <w:rFonts w:ascii="Courier New" w:cs="Courier New" w:eastAsia="Courier New" w:hAnsi="Courier New"/>
                <w:sz w:val="14"/>
                <w:szCs w:val="14"/>
                <w:color w:val="auto"/>
              </w:rPr>
              <w:t>$2,629</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$15,706</w:t>
            </w:r>
          </w:p>
        </w:tc>
      </w:tr>
      <w:tr>
        <w:trPr>
          <w:trHeight w:val="166"/>
        </w:trPr>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Year ended January 29,</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c>
          <w:tcPr>
            <w:tcW w:w="2280" w:type="dxa"/>
            <w:vAlign w:val="bottom"/>
          </w:tcPr>
          <w:p>
            <w:pPr>
              <w:ind w:left="860"/>
              <w:spacing w:after="0"/>
              <w:rPr>
                <w:sz w:val="20"/>
                <w:szCs w:val="20"/>
                <w:color w:val="auto"/>
              </w:rPr>
            </w:pPr>
            <w:r>
              <w:rPr>
                <w:rFonts w:ascii="Courier New" w:cs="Courier New" w:eastAsia="Courier New" w:hAnsi="Courier New"/>
                <w:sz w:val="14"/>
                <w:szCs w:val="14"/>
                <w:color w:val="auto"/>
              </w:rPr>
              <w:t>$7,161</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$14,545</w:t>
            </w:r>
          </w:p>
        </w:tc>
      </w:tr>
    </w:tbl>
    <w:p>
      <w:pPr>
        <w:spacing w:after="0" w:line="335" w:lineRule="exact"/>
        <w:rPr>
          <w:sz w:val="20"/>
          <w:szCs w:val="20"/>
          <w:color w:val="auto"/>
        </w:rPr>
      </w:pPr>
    </w:p>
    <w:p>
      <w:pPr>
        <w:ind w:left="520" w:hanging="512"/>
        <w:spacing w:after="0" w:line="250"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1998, the Company recorded charges of $21.6 million related to severance and its shift in strategy away from the vertically integrated Boston Traders(R) private label concept to a strategy with greater emphasis on name brands. Included in this charge was $13.9 million for merchandise markdowns and costs associated with the cancellation of fabric commitments, which were included in cost of goods sold for the fiscal year ending January 31, 1998.</w:t>
      </w:r>
    </w:p>
    <w:p>
      <w:pPr>
        <w:spacing w:after="0" w:line="3" w:lineRule="exact"/>
        <w:rPr>
          <w:rFonts w:ascii="Courier New" w:cs="Courier New" w:eastAsia="Courier New" w:hAnsi="Courier New"/>
          <w:sz w:val="14"/>
          <w:szCs w:val="14"/>
          <w:color w:val="auto"/>
        </w:rPr>
      </w:pPr>
    </w:p>
    <w:p>
      <w:pPr>
        <w:ind w:left="520" w:right="340" w:hanging="512"/>
        <w:spacing w:after="0" w:line="250"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severance and store closing charge for fiscal 1999 of $15.7 million, is a markdown reserve of $808,000 which was included in cost of goods sold for the fiscal year ending January 30, 1999.</w:t>
      </w:r>
    </w:p>
    <w:p>
      <w:pPr>
        <w:spacing w:after="0" w:line="1"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severance and store closing charge for fiscal 2000 of</w:t>
      </w:r>
    </w:p>
    <w:p>
      <w:pPr>
        <w:spacing w:after="0" w:line="7" w:lineRule="exact"/>
        <w:rPr>
          <w:rFonts w:ascii="Courier New" w:cs="Courier New" w:eastAsia="Courier New" w:hAnsi="Courier New"/>
          <w:sz w:val="14"/>
          <w:szCs w:val="14"/>
          <w:color w:val="auto"/>
        </w:rPr>
      </w:pPr>
    </w:p>
    <w:p>
      <w:pPr>
        <w:ind w:left="5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$14.5 million, is a markdown reserve of $7.8 million which was included in costs of goods sold for the fiscal year ending January 29, 2000. In addition, the total provision of $14.5 million, included restructuring income of $717,000 recorded in the fourth quarter due to excess reserves which were established in fiscal 1999.</w:t>
      </w:r>
    </w:p>
    <w:p>
      <w:pPr>
        <w:spacing w:after="0" w:line="2" w:lineRule="exact"/>
        <w:rPr>
          <w:rFonts w:ascii="Courier New" w:cs="Courier New" w:eastAsia="Courier New" w:hAnsi="Courier New"/>
          <w:sz w:val="14"/>
          <w:szCs w:val="14"/>
          <w:color w:val="auto"/>
        </w:rPr>
      </w:pPr>
    </w:p>
    <w:p>
      <w:pPr>
        <w:ind w:left="520" w:right="440" w:hanging="512"/>
        <w:spacing w:after="0" w:line="250"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reserve balance at year end is a markdown reserve of $830,000, which was included in inventory on the consolidated balance sheet.</w:t>
      </w:r>
    </w:p>
    <w:p>
      <w:pPr>
        <w:spacing w:after="0" w:line="1" w:lineRule="exact"/>
        <w:rPr>
          <w:rFonts w:ascii="Courier New" w:cs="Courier New" w:eastAsia="Courier New" w:hAnsi="Courier New"/>
          <w:sz w:val="14"/>
          <w:szCs w:val="14"/>
          <w:color w:val="auto"/>
        </w:rPr>
      </w:pPr>
    </w:p>
    <w:p>
      <w:pPr>
        <w:ind w:left="520" w:right="180" w:hanging="512"/>
        <w:spacing w:after="0" w:line="250"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reserve balance at year end is a markdown reserve of $808,000 which was included in inventory and $1,981,000 of fixed asset reserves which were included in fixed assets on the consolidated balance sheet.</w:t>
      </w:r>
    </w:p>
    <w:p>
      <w:pPr>
        <w:spacing w:after="0" w:line="1" w:lineRule="exact"/>
        <w:rPr>
          <w:rFonts w:ascii="Courier New" w:cs="Courier New" w:eastAsia="Courier New" w:hAnsi="Courier New"/>
          <w:sz w:val="14"/>
          <w:szCs w:val="14"/>
          <w:color w:val="auto"/>
        </w:rPr>
      </w:pPr>
    </w:p>
    <w:p>
      <w:pPr>
        <w:ind w:left="520" w:right="80" w:hanging="512"/>
        <w:spacing w:after="0" w:line="252"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reserve balance at year end is a markdown reserve of $3.5 million, which was included in inventory on the consolidated balance sheet.</w:t>
      </w:r>
    </w:p>
    <w:p>
      <w:pPr>
        <w:spacing w:after="0" w:line="329"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Balance</w:t>
            </w:r>
          </w:p>
        </w:tc>
        <w:tc>
          <w:tcPr>
            <w:tcW w:w="60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Charges/</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At End</w:t>
            </w:r>
          </w:p>
        </w:tc>
        <w:tc>
          <w:tcPr>
            <w:tcW w:w="60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Write-offs</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Year</w:t>
            </w:r>
          </w:p>
        </w:tc>
        <w:tc>
          <w:tcPr>
            <w:tcW w:w="600" w:type="dxa"/>
            <w:vAlign w:val="bottom"/>
          </w:tcPr>
          <w:p>
            <w:pPr>
              <w:spacing w:after="0"/>
              <w:rPr>
                <w:sz w:val="14"/>
                <w:szCs w:val="14"/>
                <w:color w:val="auto"/>
              </w:rPr>
            </w:pPr>
          </w:p>
        </w:tc>
      </w:tr>
      <w:tr>
        <w:trPr>
          <w:trHeight w:val="497"/>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$(18,672)</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$2,629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$(11,174)</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$7,161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$(15,010)</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$6,696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ectPr>
          <w:pgSz w:w="11900" w:h="16838" w:orient="portrait"/>
          <w:cols w:equalWidth="0" w:num="2">
            <w:col w:w="6900" w:space="520"/>
            <w:col w:w="3780"/>
          </w:cols>
          <w:pgMar w:left="220" w:top="616" w:right="47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20"/>
                <w:szCs w:val="20"/>
                <w:color w:val="auto"/>
              </w:rPr>
            </w:pPr>
            <w:r>
              <w:rPr>
                <w:rFonts w:ascii="Courier New" w:cs="Courier New" w:eastAsia="Courier New" w:hAnsi="Courier New"/>
                <w:sz w:val="14"/>
                <w:szCs w:val="14"/>
                <w:color w:val="auto"/>
              </w:rPr>
              <w:t>Exhibits</w:t>
            </w:r>
          </w:p>
        </w:tc>
        <w:tc>
          <w:tcPr>
            <w:tcW w:w="56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Restated Certificate of Incorporation of the Company, as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amended (included as Exhibit 3.1 to Amendment No. 3 of the</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Company's Registration Statement on Form S-1 (No. 33-13402),</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and Incorporated herein by reference).</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Certificate of Amendment to Restated Certificate of</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Incorporation, as amended, dated June 22, 1993 (included as</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Exhibit 3.2 to the Company's Quarterly Report on Form 10-Q</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dated June 17, 1996, and incorporated herein by reference).</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3.3</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Certificate of Designations, Preferences and Rights of a</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Series of Preferred Stock of the Company established Series A</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Junior Participating Cumulative Preferred Stock dated May 1,</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1995 (included as Exhibit 3.2 to the Company's Annual Report</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on Form 10-K dated May 1, 1996 and incorporated herein by</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reference).</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By-Laws of the Company, as amended (included as Exhibit 3.4 to</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the Company's Amendment No. 1 to Annual Report on Form 10-K/A</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dated May 28, 1999, and incorporated herein by reference).</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Shareholder Rights Agreement dated as of May 1, 1995 between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the Company and its transfer agent (included as Exhibit 4.1 to</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the Company's Current Report on Form 8-K dated May 1, 1995,</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and incorporated herein by reference).</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First Amendment dated as of October 6, 1997 to the Shareholder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Rights Agreement dated as of May 1, 1995 between the Company</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and its transfer agent (included as Exhibit 4.1 to the</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Company's Current Report on Form 8-K dated October 9, 1997,</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and incorporated herein by reference).</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Second Amendment dated as of May 19, 1999 to the Shareholders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Rights Agreement between the Company and its transfer agent,</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as amended (included as Exhibit 4.1 to the Company's Current</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Report on Form 8-K dated May 25, 1999, and incorporated herein</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by reference).</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Third Amendment dated as of July 7, 1999 to the Shareholders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Rights Agreement between the the Company and it transfer</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agent, as amended (included as Exhibit 4.1 to the Company's</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Current Report on Form 9-K dated July 13, 1999, and</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incorporated by reference).</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4.5</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Notice to Holder of Rights dated November 10, 1999 regarding</w:t>
            </w:r>
          </w:p>
        </w:tc>
        <w:tc>
          <w:tcPr>
            <w:tcW w:w="52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termination of the Shareholders Rights Agreement.</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1987 Incentive Stock Option Plan, as amended (included as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Exhibit 10.1 to the Company's Annual Report on Form 10-K dated</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April 29, 1993, and incorporated herein by reference).</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1987 Non-Qualified Stock Option Plan, as amended (included as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Exhibit 10.2 to the Company's Annual Report on Form 10-K dated</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April 29, 1993, and incorporated herein by reference).</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1992 Stock Incentive Plan, as amended (included as Exhibit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10.3 to the Company's Quarterly Report on Form 10-Q dated June</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16, 1998, and incorporated herein by reference).</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Senior Executive Incentive Plan for the fiscal year ending</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January 29, 2000 (included as Exhibit 10.4 to the Company's</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Annual Report on Form 10-K dated April 30, 1999, and</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incorporated herein by reference).</w:t>
            </w:r>
          </w:p>
        </w:tc>
        <w:tc>
          <w:tcPr>
            <w:tcW w:w="52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License Agreement between the Company and Levi Strauss &amp; Co.</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dated as of April 14, 1992 (included as Exhibit 10,8 to the</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Company's Annual Report on Form 10-K dated April 29, 1993, and</w:t>
            </w:r>
          </w:p>
        </w:tc>
        <w:tc>
          <w:tcPr>
            <w:tcW w:w="5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5680" w:type="dxa"/>
            <w:vAlign w:val="bottom"/>
          </w:tcPr>
          <w:p>
            <w:pPr>
              <w:spacing w:after="0"/>
              <w:rPr>
                <w:sz w:val="20"/>
                <w:szCs w:val="20"/>
                <w:color w:val="auto"/>
              </w:rPr>
            </w:pPr>
            <w:r>
              <w:rPr>
                <w:rFonts w:ascii="Courier New" w:cs="Courier New" w:eastAsia="Courier New" w:hAnsi="Courier New"/>
                <w:sz w:val="14"/>
                <w:szCs w:val="14"/>
                <w:color w:val="auto"/>
              </w:rPr>
              <w:t>incorporated herein by reference).</w:t>
            </w:r>
          </w:p>
        </w:tc>
        <w:tc>
          <w:tcPr>
            <w:tcW w:w="520" w:type="dxa"/>
            <w:vAlign w:val="bottom"/>
          </w:tcPr>
          <w:p>
            <w:pPr>
              <w:spacing w:after="0"/>
              <w:rPr>
                <w:sz w:val="14"/>
                <w:szCs w:val="14"/>
                <w:color w:val="auto"/>
              </w:rPr>
            </w:pPr>
          </w:p>
        </w:tc>
      </w:tr>
      <w:tr>
        <w:trPr>
          <w:trHeight w:val="497"/>
        </w:trPr>
        <w:tc>
          <w:tcPr>
            <w:tcW w:w="7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bl>
    <w:p>
      <w:pPr>
        <w:sectPr>
          <w:pgSz w:w="11900" w:h="16838" w:orient="portrait"/>
          <w:cols w:equalWidth="0" w:num="1">
            <w:col w:w="10239"/>
          </w:cols>
          <w:pgMar w:left="220" w:top="616" w:right="1440"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Amended and Restated Trademark License Agreement between the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Company and Levi Strauss &amp; Co. dated as of October 31, 1998</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(included as Exhibit 10.4 to the Company's Current Report on</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Form 8-K dated December 3, 1998, and incorporated herein by</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reference).</w:t>
            </w:r>
          </w:p>
        </w:tc>
        <w:tc>
          <w:tcPr>
            <w:tcW w:w="52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Amendment to the Amended and Restated Trademark License</w:t>
            </w:r>
          </w:p>
        </w:tc>
        <w:tc>
          <w:tcPr>
            <w:tcW w:w="52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Agreement dated March 22, 2000.</w:t>
            </w:r>
          </w:p>
        </w:tc>
        <w:tc>
          <w:tcPr>
            <w:tcW w:w="52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Amended and Restated Loan and Security Agreement dated as of</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June 4, 1998, between the Company and BankBoston Retail</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Finance Inc., as agent for the Lender(s) identified therein</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("BRBF") and the Lender(s) (included as Exhibit 10.1 to the</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Company's Current Report on Form 8-K dated June 11, 1998, and</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incorporated herein by reference).</w:t>
            </w:r>
          </w:p>
        </w:tc>
        <w:tc>
          <w:tcPr>
            <w:tcW w:w="52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Fee letter dated as of June 4, 1998, between the Company and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BBRF (included as Exhibit 10.2 to the Company's Current Report</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on Form 8-K dated June 11, 1998, and incorporated herein by</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reference).</w:t>
            </w:r>
          </w:p>
        </w:tc>
        <w:tc>
          <w:tcPr>
            <w:tcW w:w="52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First Amendment to Loan and Security Agreement dated as of</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September 29, 1998 among the Company, BBRF and the Lender(s)</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identified therein (included as Exhibit 10.5 to the Company's</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Current Report on Form 8-K dated December 3, 1998, and</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incorporated herein by reference).</w:t>
            </w:r>
          </w:p>
        </w:tc>
        <w:tc>
          <w:tcPr>
            <w:tcW w:w="52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Second Amendment to Loan and Security Agreement dated as of</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October 31, 1998 among the Company, BBRF and the Lender(s)</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identified therein (included as Exhibit 10.6 to the Company's</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Current Report on Form 8-K dated December 3, 1998, and</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incorporated herein by reference).</w:t>
            </w:r>
          </w:p>
        </w:tc>
        <w:tc>
          <w:tcPr>
            <w:tcW w:w="52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Third Amendment to Loan and Security Agreement dated as of</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October 28, 1999 among the Company, BBRF and the Lender(s)</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identified therein (included as Exhibit 10.9 to the Company's</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Form 10-Q dated December 14, 1999, and incorporated herein by</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reference).</w:t>
            </w:r>
          </w:p>
        </w:tc>
        <w:tc>
          <w:tcPr>
            <w:tcW w:w="52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Fourth Amendment to Loan and Security Agreement dated as of</w:t>
            </w:r>
          </w:p>
        </w:tc>
        <w:tc>
          <w:tcPr>
            <w:tcW w:w="52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March 20, 2000 among the Company, Fleet Retail Finance (f/k/a</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BankBoston Retail Finance) and the Lender(s) identified</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therein.</w:t>
            </w:r>
          </w:p>
        </w:tc>
        <w:tc>
          <w:tcPr>
            <w:tcW w:w="52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10.14</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Amendment and Distribution Agreement dated as of October 31,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1998 among the Designs Partner, the LOS Partner and the OLS</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Partnership (included as Exhibit 10.2 to the Company's Current</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Report on Form 8-K dated December 3, 1998, and incorporated</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52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10.15</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Guaranty by the Company of the indemnification obligation of</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the Designs Partner dated as of October 31, 1998 in favor of</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LS &amp; Co. (included as Exhibit 10.3 to the Company's Current</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Report On Form 8-K dated December 3, 1998, and incorporated</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herein by reference).</w:t>
            </w:r>
          </w:p>
        </w:tc>
        <w:tc>
          <w:tcPr>
            <w:tcW w:w="52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10.16</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Asset Purchase Agreement between LOS and the Company relating</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to the sale by the Company of stores located in Minneapolis,</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Minnesota dated January 28, 1995 (included as Exhibit 10.9 to</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the Company's Current Report on Form 8-K dated April 24, 1995,</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and incorporated herein by reference).</w:t>
            </w:r>
          </w:p>
        </w:tc>
        <w:tc>
          <w:tcPr>
            <w:tcW w:w="52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10.17</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Asset Purchase Agreement among Boston Trading Ltd., Inc.,</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Designs Acquisition Corp., the Company and others dated April</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21, 1995 (included as 10.16 to the Company's Quarterly Report</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on Form 10-Q dated September 12, 1995, and incorporated herein</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by reference).</w:t>
            </w:r>
          </w:p>
        </w:tc>
        <w:tc>
          <w:tcPr>
            <w:tcW w:w="520" w:type="dxa"/>
            <w:vAlign w:val="bottom"/>
          </w:tcPr>
          <w:p>
            <w:pPr>
              <w:spacing w:after="0"/>
              <w:rPr>
                <w:sz w:val="14"/>
                <w:szCs w:val="14"/>
                <w:color w:val="auto"/>
              </w:rPr>
            </w:pP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10.18</w:t>
            </w: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Non-Negotiable Promissory Note between the Company and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Atlantic Harbor, Inc., formerly know as Boston Trading Ltd.,</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Inc., dated May 2, 1995 (included as 10.17 to the Company's</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Quarterly Report on Form 10-Q dated September 12, 1995, and</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tcPr>
          <w:p>
            <w:pPr>
              <w:ind w:left="140"/>
              <w:spacing w:after="0"/>
              <w:rPr>
                <w:sz w:val="20"/>
                <w:szCs w:val="20"/>
                <w:color w:val="auto"/>
              </w:rPr>
            </w:pPr>
            <w:r>
              <w:rPr>
                <w:rFonts w:ascii="Courier New" w:cs="Courier New" w:eastAsia="Courier New" w:hAnsi="Courier New"/>
                <w:sz w:val="14"/>
                <w:szCs w:val="14"/>
                <w:color w:val="auto"/>
              </w:rPr>
              <w:t>incorporated herein by reference).</w:t>
            </w:r>
          </w:p>
        </w:tc>
        <w:tc>
          <w:tcPr>
            <w:tcW w:w="520" w:type="dxa"/>
            <w:vAlign w:val="bottom"/>
          </w:tcPr>
          <w:p>
            <w:pPr>
              <w:spacing w:after="0"/>
              <w:rPr>
                <w:sz w:val="14"/>
                <w:szCs w:val="14"/>
                <w:color w:val="auto"/>
              </w:rPr>
            </w:pPr>
          </w:p>
        </w:tc>
      </w:tr>
      <w:tr>
        <w:trPr>
          <w:trHeight w:val="497"/>
        </w:trPr>
        <w:tc>
          <w:tcPr>
            <w:tcW w:w="5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bl>
    <w:p>
      <w:pPr>
        <w:sectPr>
          <w:pgSz w:w="11900" w:h="16838" w:orient="portrait"/>
          <w:cols w:equalWidth="0" w:num="1">
            <w:col w:w="10239"/>
          </w:cols>
          <w:pgMar w:left="220" w:top="616" w:right="1440"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10.19   Asset Purchase Agreement</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dated as of</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September 30, 1998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between the Company and LOS relating</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to the purchase by the</w:t>
            </w:r>
          </w:p>
        </w:tc>
        <w:tc>
          <w:tcPr>
            <w:tcW w:w="600" w:type="dxa"/>
            <w:vAlign w:val="bottom"/>
          </w:tcPr>
          <w:p>
            <w:pPr>
              <w:spacing w:after="0"/>
              <w:rPr>
                <w:sz w:val="14"/>
                <w:szCs w:val="14"/>
                <w:color w:val="auto"/>
              </w:rPr>
            </w:pPr>
          </w:p>
        </w:tc>
      </w:tr>
      <w:tr>
        <w:trPr>
          <w:trHeight w:val="166"/>
        </w:trPr>
        <w:tc>
          <w:tcPr>
            <w:tcW w:w="2800" w:type="dxa"/>
            <w:vAlign w:val="bottom"/>
          </w:tcPr>
          <w:p>
            <w:pPr>
              <w:ind w:left="700"/>
              <w:spacing w:after="0"/>
              <w:rPr>
                <w:sz w:val="20"/>
                <w:szCs w:val="20"/>
                <w:color w:val="auto"/>
              </w:rPr>
            </w:pPr>
            <w:r>
              <w:rPr>
                <w:rFonts w:ascii="Courier New" w:cs="Courier New" w:eastAsia="Courier New" w:hAnsi="Courier New"/>
                <w:sz w:val="14"/>
                <w:szCs w:val="14"/>
                <w:color w:val="auto"/>
              </w:rPr>
              <w:t>Company of 16 Dockers(R)</w:t>
            </w:r>
          </w:p>
        </w:tc>
        <w:tc>
          <w:tcPr>
            <w:tcW w:w="35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Outlet and nine Levi's(R) Outlet</w:t>
            </w:r>
          </w:p>
        </w:tc>
        <w:tc>
          <w:tcPr>
            <w:tcW w:w="600" w:type="dxa"/>
            <w:vAlign w:val="bottom"/>
          </w:tcPr>
          <w:p>
            <w:pPr>
              <w:spacing w:after="0"/>
              <w:rPr>
                <w:sz w:val="14"/>
                <w:szCs w:val="14"/>
                <w:color w:val="auto"/>
              </w:rPr>
            </w:pPr>
          </w:p>
        </w:tc>
      </w:tr>
      <w:tr>
        <w:trPr>
          <w:trHeight w:val="166"/>
        </w:trPr>
        <w:tc>
          <w:tcPr>
            <w:tcW w:w="630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stores (included as Exhibit 10.1 to the Company's Current</w:t>
            </w:r>
          </w:p>
        </w:tc>
        <w:tc>
          <w:tcPr>
            <w:tcW w:w="600" w:type="dxa"/>
            <w:vAlign w:val="bottom"/>
          </w:tcPr>
          <w:p>
            <w:pPr>
              <w:spacing w:after="0"/>
              <w:rPr>
                <w:sz w:val="14"/>
                <w:szCs w:val="14"/>
                <w:color w:val="auto"/>
              </w:rPr>
            </w:pPr>
          </w:p>
        </w:tc>
      </w:tr>
      <w:tr>
        <w:trPr>
          <w:trHeight w:val="166"/>
        </w:trPr>
        <w:tc>
          <w:tcPr>
            <w:tcW w:w="2800" w:type="dxa"/>
            <w:vAlign w:val="bottom"/>
          </w:tcPr>
          <w:p>
            <w:pPr>
              <w:ind w:left="700"/>
              <w:spacing w:after="0"/>
              <w:rPr>
                <w:sz w:val="20"/>
                <w:szCs w:val="20"/>
                <w:color w:val="auto"/>
              </w:rPr>
            </w:pPr>
            <w:r>
              <w:rPr>
                <w:rFonts w:ascii="Courier New" w:cs="Courier New" w:eastAsia="Courier New" w:hAnsi="Courier New"/>
                <w:sz w:val="14"/>
                <w:szCs w:val="14"/>
                <w:color w:val="auto"/>
              </w:rPr>
              <w:t>Report on Form 8-K dated</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December 6,</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1995, and incorporated</w:t>
            </w:r>
          </w:p>
        </w:tc>
        <w:tc>
          <w:tcPr>
            <w:tcW w:w="600" w:type="dxa"/>
            <w:vAlign w:val="bottom"/>
          </w:tcPr>
          <w:p>
            <w:pPr>
              <w:spacing w:after="0"/>
              <w:rPr>
                <w:sz w:val="14"/>
                <w:szCs w:val="14"/>
                <w:color w:val="auto"/>
              </w:rPr>
            </w:pPr>
          </w:p>
        </w:tc>
      </w:tr>
      <w:tr>
        <w:trPr>
          <w:trHeight w:val="166"/>
        </w:trPr>
        <w:tc>
          <w:tcPr>
            <w:tcW w:w="2800" w:type="dxa"/>
            <w:vAlign w:val="bottom"/>
          </w:tcPr>
          <w:p>
            <w:pPr>
              <w:ind w:left="700"/>
              <w:spacing w:after="0"/>
              <w:rPr>
                <w:sz w:val="20"/>
                <w:szCs w:val="20"/>
                <w:color w:val="auto"/>
              </w:rPr>
            </w:pPr>
            <w:r>
              <w:rPr>
                <w:rFonts w:ascii="Courier New" w:cs="Courier New" w:eastAsia="Courier New" w:hAnsi="Courier New"/>
                <w:sz w:val="14"/>
                <w:szCs w:val="14"/>
                <w:color w:val="auto"/>
              </w:rPr>
              <w:t>herein by reference).</w:t>
            </w:r>
          </w:p>
        </w:tc>
        <w:tc>
          <w:tcPr>
            <w:tcW w:w="10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170" w:lineRule="exact"/>
        <w:rPr>
          <w:sz w:val="20"/>
          <w:szCs w:val="20"/>
          <w:color w:val="auto"/>
        </w:rPr>
      </w:pPr>
    </w:p>
    <w:p>
      <w:pPr>
        <w:ind w:left="700" w:right="4279" w:hanging="688"/>
        <w:spacing w:after="0" w:line="255" w:lineRule="auto"/>
        <w:tabs>
          <w:tab w:leader="none" w:pos="68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Consulting Agreement dated as of October 28, 1999 between the Company and Jewelcor Management, Inc.</w:t>
      </w:r>
    </w:p>
    <w:p>
      <w:pPr>
        <w:spacing w:after="0" w:line="160" w:lineRule="exact"/>
        <w:rPr>
          <w:sz w:val="20"/>
          <w:szCs w:val="20"/>
          <w:color w:val="auto"/>
        </w:rPr>
      </w:pPr>
    </w:p>
    <w:p>
      <w:pPr>
        <w:ind w:left="700" w:right="4279" w:hanging="688"/>
        <w:spacing w:after="0" w:line="255" w:lineRule="auto"/>
        <w:tabs>
          <w:tab w:leader="none" w:pos="68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Consulting Agreement dated as of October 29, 1999 between the Company and John J. Schultz</w:t>
      </w:r>
    </w:p>
    <w:p>
      <w:pPr>
        <w:spacing w:after="0" w:line="160" w:lineRule="exact"/>
        <w:rPr>
          <w:sz w:val="20"/>
          <w:szCs w:val="20"/>
          <w:color w:val="auto"/>
        </w:rPr>
      </w:pPr>
    </w:p>
    <w:p>
      <w:pPr>
        <w:ind w:left="700" w:right="4199" w:hanging="688"/>
        <w:spacing w:after="0" w:line="255" w:lineRule="auto"/>
        <w:tabs>
          <w:tab w:leader="none" w:pos="68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Consulting Agreement dated as of December 15, 1999 between the Company and George T. Porter, Jr.</w:t>
      </w:r>
    </w:p>
    <w:p>
      <w:pPr>
        <w:spacing w:after="0" w:line="160" w:lineRule="exact"/>
        <w:rPr>
          <w:sz w:val="20"/>
          <w:szCs w:val="20"/>
          <w:color w:val="auto"/>
        </w:rPr>
      </w:pPr>
    </w:p>
    <w:p>
      <w:pPr>
        <w:ind w:left="700" w:right="4199" w:hanging="688"/>
        <w:spacing w:after="0" w:line="255" w:lineRule="auto"/>
        <w:tabs>
          <w:tab w:leader="none" w:pos="68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Consulting Agreement dated as of November 14, 1999 between the Company and Business Ventures International, Inc.</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10.24</w:t>
            </w:r>
          </w:p>
        </w:tc>
        <w:tc>
          <w:tcPr>
            <w:tcW w:w="2420" w:type="dxa"/>
            <w:vAlign w:val="bottom"/>
          </w:tcPr>
          <w:p>
            <w:pPr>
              <w:ind w:left="140"/>
              <w:spacing w:after="0"/>
              <w:rPr>
                <w:sz w:val="20"/>
                <w:szCs w:val="20"/>
                <w:color w:val="auto"/>
              </w:rPr>
            </w:pPr>
            <w:r>
              <w:rPr>
                <w:rFonts w:ascii="Courier New" w:cs="Courier New" w:eastAsia="Courier New" w:hAnsi="Courier New"/>
                <w:sz w:val="14"/>
                <w:szCs w:val="14"/>
                <w:color w:val="auto"/>
              </w:rPr>
              <w:t>Employment Agreement dated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as of</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October 16,</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between the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440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Company and Joel H. Reichman (included as Exhibit</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10.1 to the</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2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Company's Current Report on Form</w:t>
            </w:r>
          </w:p>
        </w:tc>
        <w:tc>
          <w:tcPr>
            <w:tcW w:w="28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8-K dated December 6, 1995,</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4"/>
                <w:szCs w:val="14"/>
                <w:color w:val="auto"/>
              </w:rPr>
              <w:t>and incorporated herein by</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reference).</w:t>
            </w: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10.25</w:t>
            </w:r>
          </w:p>
        </w:tc>
        <w:tc>
          <w:tcPr>
            <w:tcW w:w="2420" w:type="dxa"/>
            <w:vAlign w:val="bottom"/>
          </w:tcPr>
          <w:p>
            <w:pPr>
              <w:ind w:left="140"/>
              <w:spacing w:after="0"/>
              <w:rPr>
                <w:sz w:val="20"/>
                <w:szCs w:val="20"/>
                <w:color w:val="auto"/>
              </w:rPr>
            </w:pPr>
            <w:r>
              <w:rPr>
                <w:rFonts w:ascii="Courier New" w:cs="Courier New" w:eastAsia="Courier New" w:hAnsi="Courier New"/>
                <w:sz w:val="14"/>
                <w:szCs w:val="14"/>
                <w:color w:val="auto"/>
              </w:rPr>
              <w:t>Employment Agreement dated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as of</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October 16,</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between the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4"/>
                <w:szCs w:val="14"/>
                <w:color w:val="auto"/>
              </w:rPr>
              <w:t>Company and Scott N. Semel</w:t>
            </w:r>
          </w:p>
        </w:tc>
        <w:tc>
          <w:tcPr>
            <w:tcW w:w="3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(included as Exhibit 10.2 to the</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2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Company's Current Report on Form</w:t>
            </w:r>
          </w:p>
        </w:tc>
        <w:tc>
          <w:tcPr>
            <w:tcW w:w="28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8-K dated December 6, 1995,</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4"/>
                <w:szCs w:val="14"/>
                <w:color w:val="auto"/>
              </w:rPr>
              <w:t>and incorporated herein by</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reference).</w:t>
            </w: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10.26</w:t>
            </w:r>
          </w:p>
        </w:tc>
        <w:tc>
          <w:tcPr>
            <w:tcW w:w="2420" w:type="dxa"/>
            <w:vAlign w:val="bottom"/>
          </w:tcPr>
          <w:p>
            <w:pPr>
              <w:ind w:left="140"/>
              <w:spacing w:after="0"/>
              <w:rPr>
                <w:sz w:val="20"/>
                <w:szCs w:val="20"/>
                <w:color w:val="auto"/>
              </w:rPr>
            </w:pPr>
            <w:r>
              <w:rPr>
                <w:rFonts w:ascii="Courier New" w:cs="Courier New" w:eastAsia="Courier New" w:hAnsi="Courier New"/>
                <w:sz w:val="14"/>
                <w:szCs w:val="14"/>
                <w:color w:val="auto"/>
              </w:rPr>
              <w:t>Employment Agreement dated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as of</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May 9, 1997</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between the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39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Company and Carolyn R. Faulkner (included as</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Exhibit 10.23 to</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582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the Company's Quarterly Report on Form 10-Q dated June 17,</w:t>
            </w:r>
          </w:p>
        </w:tc>
        <w:tc>
          <w:tcPr>
            <w:tcW w:w="52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29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1997, and incorporated herein by</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reference).</w:t>
            </w: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10.27</w:t>
            </w:r>
          </w:p>
        </w:tc>
        <w:tc>
          <w:tcPr>
            <w:tcW w:w="2420" w:type="dxa"/>
            <w:vAlign w:val="bottom"/>
          </w:tcPr>
          <w:p>
            <w:pPr>
              <w:ind w:left="140"/>
              <w:spacing w:after="0"/>
              <w:rPr>
                <w:sz w:val="20"/>
                <w:szCs w:val="20"/>
                <w:color w:val="auto"/>
              </w:rPr>
            </w:pPr>
            <w:r>
              <w:rPr>
                <w:rFonts w:ascii="Courier New" w:cs="Courier New" w:eastAsia="Courier New" w:hAnsi="Courier New"/>
                <w:sz w:val="14"/>
                <w:szCs w:val="14"/>
                <w:color w:val="auto"/>
              </w:rPr>
              <w:t>Employment Agreement dated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as of</w:t>
            </w:r>
          </w:p>
        </w:tc>
        <w:tc>
          <w:tcPr>
            <w:tcW w:w="28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March 31, 2000 between the</w:t>
            </w:r>
          </w:p>
        </w:tc>
        <w:tc>
          <w:tcPr>
            <w:tcW w:w="52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4"/>
                <w:szCs w:val="14"/>
                <w:color w:val="auto"/>
              </w:rPr>
              <w:t>Company and David A. Levin</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70" w:lineRule="exact"/>
        <w:rPr>
          <w:sz w:val="20"/>
          <w:szCs w:val="20"/>
          <w:color w:val="auto"/>
        </w:rPr>
      </w:pPr>
    </w:p>
    <w:p>
      <w:pPr>
        <w:ind w:left="700" w:right="4379" w:hanging="688"/>
        <w:spacing w:after="0" w:line="255" w:lineRule="auto"/>
        <w:tabs>
          <w:tab w:leader="none" w:pos="680" w:val="left"/>
        </w:tabs>
        <w:rPr>
          <w:sz w:val="20"/>
          <w:szCs w:val="20"/>
          <w:color w:val="auto"/>
        </w:rPr>
      </w:pPr>
      <w:r>
        <w:rPr>
          <w:rFonts w:ascii="Courier New" w:cs="Courier New" w:eastAsia="Courier New" w:hAnsi="Courier New"/>
          <w:sz w:val="14"/>
          <w:szCs w:val="14"/>
          <w:color w:val="auto"/>
        </w:rPr>
        <w:t>10.28</w:t>
      </w:r>
      <w:r>
        <w:rPr>
          <w:sz w:val="20"/>
          <w:szCs w:val="20"/>
          <w:color w:val="auto"/>
        </w:rPr>
        <w:tab/>
      </w:r>
      <w:r>
        <w:rPr>
          <w:rFonts w:ascii="Courier New" w:cs="Courier New" w:eastAsia="Courier New" w:hAnsi="Courier New"/>
          <w:sz w:val="14"/>
          <w:szCs w:val="14"/>
          <w:color w:val="auto"/>
        </w:rPr>
        <w:t>Severance Agreement dated as of January 12, 2000 between the Company and Joel H. Reichman</w:t>
      </w:r>
    </w:p>
    <w:p>
      <w:pPr>
        <w:spacing w:after="0" w:line="160" w:lineRule="exact"/>
        <w:rPr>
          <w:sz w:val="20"/>
          <w:szCs w:val="20"/>
          <w:color w:val="auto"/>
        </w:rPr>
      </w:pPr>
    </w:p>
    <w:p>
      <w:pPr>
        <w:ind w:left="700" w:right="4379" w:hanging="688"/>
        <w:spacing w:after="0" w:line="255" w:lineRule="auto"/>
        <w:tabs>
          <w:tab w:leader="none" w:pos="680" w:val="left"/>
        </w:tabs>
        <w:rPr>
          <w:sz w:val="20"/>
          <w:szCs w:val="20"/>
          <w:color w:val="auto"/>
        </w:rPr>
      </w:pPr>
      <w:r>
        <w:rPr>
          <w:rFonts w:ascii="Courier New" w:cs="Courier New" w:eastAsia="Courier New" w:hAnsi="Courier New"/>
          <w:sz w:val="14"/>
          <w:szCs w:val="14"/>
          <w:color w:val="auto"/>
        </w:rPr>
        <w:t>10.29</w:t>
      </w:r>
      <w:r>
        <w:rPr>
          <w:sz w:val="20"/>
          <w:szCs w:val="20"/>
          <w:color w:val="auto"/>
        </w:rPr>
        <w:tab/>
      </w:r>
      <w:r>
        <w:rPr>
          <w:rFonts w:ascii="Courier New" w:cs="Courier New" w:eastAsia="Courier New" w:hAnsi="Courier New"/>
          <w:sz w:val="14"/>
          <w:szCs w:val="14"/>
          <w:color w:val="auto"/>
        </w:rPr>
        <w:t>Severance Agreement dated as of January 20, 2000 between the Company and Scott N. Semel</w:t>
      </w:r>
    </w:p>
    <w:p>
      <w:pPr>
        <w:spacing w:after="0" w:line="160" w:lineRule="exact"/>
        <w:rPr>
          <w:sz w:val="20"/>
          <w:szCs w:val="20"/>
          <w:color w:val="auto"/>
        </w:rPr>
      </w:pPr>
    </w:p>
    <w:p>
      <w:pPr>
        <w:ind w:left="700" w:right="4379" w:hanging="688"/>
        <w:spacing w:after="0" w:line="255" w:lineRule="auto"/>
        <w:tabs>
          <w:tab w:leader="none" w:pos="680" w:val="left"/>
        </w:tabs>
        <w:rPr>
          <w:sz w:val="20"/>
          <w:szCs w:val="20"/>
          <w:color w:val="auto"/>
        </w:rPr>
      </w:pPr>
      <w:r>
        <w:rPr>
          <w:rFonts w:ascii="Courier New" w:cs="Courier New" w:eastAsia="Courier New" w:hAnsi="Courier New"/>
          <w:sz w:val="14"/>
          <w:szCs w:val="14"/>
          <w:color w:val="auto"/>
        </w:rPr>
        <w:t>10.30</w:t>
      </w:r>
      <w:r>
        <w:rPr>
          <w:sz w:val="20"/>
          <w:szCs w:val="20"/>
          <w:color w:val="auto"/>
        </w:rPr>
        <w:tab/>
      </w:r>
      <w:r>
        <w:rPr>
          <w:rFonts w:ascii="Courier New" w:cs="Courier New" w:eastAsia="Courier New" w:hAnsi="Courier New"/>
          <w:sz w:val="14"/>
          <w:szCs w:val="14"/>
          <w:color w:val="auto"/>
        </w:rPr>
        <w:t>Severance Agreement dated as of January 15, 2000 between the Company and Carolyn R. Faulkner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10.31</w:t>
            </w: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between the Company and James 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Groninger, dated December</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10, 1998.</w:t>
            </w:r>
          </w:p>
        </w:tc>
        <w:tc>
          <w:tcPr>
            <w:tcW w:w="600" w:type="dxa"/>
            <w:vAlign w:val="bottom"/>
          </w:tcPr>
          <w:p>
            <w:pPr>
              <w:spacing w:after="0"/>
              <w:rPr>
                <w:sz w:val="14"/>
                <w:szCs w:val="14"/>
                <w:color w:val="auto"/>
              </w:rPr>
            </w:pP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10.32</w:t>
            </w: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between the Company and Bernard M.</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74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Manuel, dated December 10, 1998.</w:t>
            </w:r>
          </w:p>
        </w:tc>
        <w:tc>
          <w:tcPr>
            <w:tcW w:w="600" w:type="dxa"/>
            <w:vAlign w:val="bottom"/>
          </w:tcPr>
          <w:p>
            <w:pPr>
              <w:spacing w:after="0"/>
              <w:rPr>
                <w:sz w:val="14"/>
                <w:szCs w:val="14"/>
                <w:color w:val="auto"/>
              </w:rPr>
            </w:pP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10.33</w:t>
            </w: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Agreement between the Company and Peter 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74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Thigpen, dated December 10, 1998.</w:t>
            </w:r>
          </w:p>
        </w:tc>
        <w:tc>
          <w:tcPr>
            <w:tcW w:w="600" w:type="dxa"/>
            <w:vAlign w:val="bottom"/>
          </w:tcPr>
          <w:p>
            <w:pPr>
              <w:spacing w:after="0"/>
              <w:rPr>
                <w:sz w:val="14"/>
                <w:szCs w:val="14"/>
                <w:color w:val="auto"/>
              </w:rPr>
            </w:pP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10.34</w:t>
            </w: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Agreement between the Company and Melvin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574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Shapiro, dated December 10, 1998.</w:t>
            </w:r>
          </w:p>
        </w:tc>
        <w:tc>
          <w:tcPr>
            <w:tcW w:w="600" w:type="dxa"/>
            <w:vAlign w:val="bottom"/>
          </w:tcPr>
          <w:p>
            <w:pPr>
              <w:spacing w:after="0"/>
              <w:rPr>
                <w:sz w:val="14"/>
                <w:szCs w:val="14"/>
                <w:color w:val="auto"/>
              </w:rPr>
            </w:pP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10.35</w:t>
            </w: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Agreement between the Company and Joel H.</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Reichman, dated</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10, 1998.</w:t>
            </w:r>
          </w:p>
        </w:tc>
        <w:tc>
          <w:tcPr>
            <w:tcW w:w="600" w:type="dxa"/>
            <w:vAlign w:val="bottom"/>
          </w:tcPr>
          <w:p>
            <w:pPr>
              <w:spacing w:after="0"/>
              <w:rPr>
                <w:sz w:val="14"/>
                <w:szCs w:val="14"/>
                <w:color w:val="auto"/>
              </w:rPr>
            </w:pPr>
          </w:p>
        </w:tc>
      </w:tr>
      <w:tr>
        <w:trPr>
          <w:trHeight w:val="331"/>
        </w:trPr>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10.36</w:t>
            </w:r>
          </w:p>
        </w:tc>
        <w:tc>
          <w:tcPr>
            <w:tcW w:w="1480" w:type="dxa"/>
            <w:vAlign w:val="bottom"/>
          </w:tcPr>
          <w:p>
            <w:pPr>
              <w:ind w:left="140"/>
              <w:spacing w:after="0"/>
              <w:rPr>
                <w:sz w:val="20"/>
                <w:szCs w:val="20"/>
                <w:color w:val="auto"/>
              </w:rPr>
            </w:pPr>
            <w:r>
              <w:rPr>
                <w:rFonts w:ascii="Courier New" w:cs="Courier New" w:eastAsia="Courier New" w:hAnsi="Courier New"/>
                <w:sz w:val="14"/>
                <w:szCs w:val="14"/>
                <w:color w:val="auto"/>
              </w:rPr>
              <w:t>Indemnification</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Agreement between the Company and Scott 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Semel, dated December 10,</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spacing w:after="0"/>
              <w:rPr>
                <w:sz w:val="14"/>
                <w:szCs w:val="14"/>
                <w:color w:val="auto"/>
              </w:rPr>
            </w:pPr>
          </w:p>
        </w:tc>
      </w:tr>
      <w:tr>
        <w:trPr>
          <w:trHeight w:val="497"/>
        </w:trPr>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bl>
    <w:p>
      <w:pPr>
        <w:sectPr>
          <w:pgSz w:w="11900" w:h="16838" w:orient="portrait"/>
          <w:cols w:equalWidth="0" w:num="1">
            <w:col w:w="10239"/>
          </w:cols>
          <w:pgMar w:left="220" w:top="616" w:right="1440" w:bottom="1440" w:gutter="0" w:footer="0" w:header="0"/>
        </w:sectPr>
      </w:pPr>
    </w:p>
    <w:bookmarkStart w:id="51" w:name="page52"/>
    <w:bookmarkEnd w:id="51"/>
    <w:p>
      <w:pPr>
        <w:spacing w:after="0"/>
        <w:tabs>
          <w:tab w:leader="none" w:pos="680" w:val="left"/>
        </w:tabs>
        <w:rPr>
          <w:sz w:val="20"/>
          <w:szCs w:val="20"/>
          <w:color w:val="auto"/>
        </w:rPr>
      </w:pPr>
      <w:r>
        <w:rPr>
          <w:rFonts w:ascii="Courier New" w:cs="Courier New" w:eastAsia="Courier New" w:hAnsi="Courier New"/>
          <w:sz w:val="14"/>
          <w:szCs w:val="14"/>
          <w:color w:val="auto"/>
        </w:rPr>
        <w:t>10.37</w:t>
      </w:r>
      <w:r>
        <w:rPr>
          <w:sz w:val="20"/>
          <w:szCs w:val="20"/>
          <w:color w:val="auto"/>
        </w:rPr>
        <w:tab/>
      </w:r>
      <w:r>
        <w:rPr>
          <w:rFonts w:ascii="Courier New" w:cs="Courier New" w:eastAsia="Courier New" w:hAnsi="Courier New"/>
          <w:sz w:val="14"/>
          <w:szCs w:val="14"/>
          <w:color w:val="auto"/>
        </w:rPr>
        <w:t>Indemnification Agreement between the Company and Carolyn 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Faulkner, dated December 10,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49" w:lineRule="exact"/>
        <w:rPr>
          <w:sz w:val="20"/>
          <w:szCs w:val="20"/>
          <w:color w:val="auto"/>
        </w:rPr>
      </w:pPr>
    </w:p>
    <w:p>
      <w:pPr>
        <w:sectPr>
          <w:pgSz w:w="11900" w:h="16838" w:orient="portrait"/>
          <w:cols w:equalWidth="0" w:num="2">
            <w:col w:w="6100" w:space="720"/>
            <w:col w:w="3419"/>
          </w:cols>
          <w:pgMar w:left="220" w:top="616" w:right="1440" w:bottom="1440" w:gutter="0" w:footer="0" w:header="0"/>
        </w:sectPr>
      </w:pPr>
    </w:p>
    <w:p>
      <w:pPr>
        <w:ind w:left="700" w:hanging="692"/>
        <w:spacing w:after="0"/>
        <w:tabs>
          <w:tab w:leader="none" w:pos="7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 computation of per share earnings.</w:t>
      </w:r>
    </w:p>
    <w:p>
      <w:pPr>
        <w:spacing w:after="0" w:line="172" w:lineRule="exact"/>
        <w:rPr>
          <w:rFonts w:ascii="Courier New" w:cs="Courier New" w:eastAsia="Courier New" w:hAnsi="Courier New"/>
          <w:sz w:val="14"/>
          <w:szCs w:val="14"/>
          <w:color w:val="auto"/>
        </w:rPr>
      </w:pPr>
    </w:p>
    <w:p>
      <w:pPr>
        <w:ind w:left="700" w:hanging="692"/>
        <w:spacing w:after="0"/>
        <w:tabs>
          <w:tab w:leader="none" w:pos="7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23.1Consent of Deloitte and Touche LLP.</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23.2Consent of Arthur Andersen LLP.</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23.3Consent of PricewaterhouseCoopers LLP.</w:t>
      </w:r>
    </w:p>
    <w:p>
      <w:pPr>
        <w:spacing w:after="0" w:line="172" w:lineRule="exact"/>
        <w:rPr>
          <w:rFonts w:ascii="Courier New" w:cs="Courier New" w:eastAsia="Courier New" w:hAnsi="Courier New"/>
          <w:sz w:val="14"/>
          <w:szCs w:val="14"/>
          <w:color w:val="auto"/>
        </w:rPr>
      </w:pPr>
    </w:p>
    <w:p>
      <w:pPr>
        <w:ind w:left="700" w:hanging="692"/>
        <w:spacing w:after="0"/>
        <w:tabs>
          <w:tab w:leader="none" w:pos="7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20"/>
                <w:szCs w:val="20"/>
                <w:color w:val="auto"/>
              </w:rPr>
            </w:pPr>
            <w:r>
              <w:rPr>
                <w:rFonts w:ascii="Courier New" w:cs="Courier New" w:eastAsia="Courier New" w:hAnsi="Courier New"/>
                <w:sz w:val="14"/>
                <w:szCs w:val="14"/>
                <w:color w:val="auto"/>
              </w:rPr>
              <w:t>99</w:t>
            </w:r>
          </w:p>
        </w:tc>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Report of the Company</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on Form</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8-K, dated April 28, 2000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28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concerning certain cautionary</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statements of the Company to be</w:t>
            </w:r>
          </w:p>
        </w:tc>
        <w:tc>
          <w:tcPr>
            <w:tcW w:w="56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taken into account in</w:t>
            </w:r>
          </w:p>
        </w:tc>
        <w:tc>
          <w:tcPr>
            <w:tcW w:w="38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conjunction with consideration and</w:t>
            </w:r>
          </w:p>
        </w:tc>
        <w:tc>
          <w:tcPr>
            <w:tcW w:w="56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59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review of the Company's publicly-disseminated documents</w:t>
            </w:r>
          </w:p>
        </w:tc>
        <w:tc>
          <w:tcPr>
            <w:tcW w:w="56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59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(including oral statements made by others on behalf of the</w:t>
            </w:r>
          </w:p>
        </w:tc>
        <w:tc>
          <w:tcPr>
            <w:tcW w:w="56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Company) that include</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forward</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looking information.</w:t>
            </w:r>
          </w:p>
        </w:tc>
        <w:tc>
          <w:tcPr>
            <w:tcW w:w="56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Previously filed with</w:t>
            </w:r>
          </w:p>
        </w:tc>
        <w:tc>
          <w:tcPr>
            <w:tcW w:w="38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the Securities and Exchange Commission.</w:t>
            </w:r>
          </w:p>
        </w:tc>
        <w:tc>
          <w:tcPr>
            <w:tcW w:w="560" w:type="dxa"/>
            <w:vAlign w:val="bottom"/>
          </w:tcPr>
          <w:p>
            <w:pPr>
              <w:spacing w:after="0"/>
              <w:rPr>
                <w:sz w:val="24"/>
                <w:szCs w:val="24"/>
                <w:color w:val="auto"/>
              </w:rPr>
            </w:pPr>
          </w:p>
        </w:tc>
      </w:tr>
      <w:tr>
        <w:trPr>
          <w:trHeight w:val="497"/>
        </w:trPr>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bl>
    <w:p>
      <w:pPr>
        <w:sectPr>
          <w:pgSz w:w="11900" w:h="16838" w:orient="portrait"/>
          <w:cols w:equalWidth="0" w:num="1">
            <w:col w:w="10239"/>
          </w:cols>
          <w:pgMar w:left="220" w:top="616" w:right="1440" w:bottom="1440" w:gutter="0" w:footer="0" w:header="0"/>
          <w:type w:val="continuous"/>
        </w:sectPr>
      </w:pPr>
    </w:p>
    <w:bookmarkStart w:id="52" w:name="page53"/>
    <w:bookmarkEnd w:id="52"/>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Company has duly caused this report to be signed on its behalf by the undersigned, thereunto duly authorized.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28, 2000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David A. Levin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David A. Levin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Pursuant to the requirements of the Securities and Exchange Act of 1934, this report has been signed below by the following persons on behalf of the Company in the capacities indicated, on April 28,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A. Levin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A. Levin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(Principal Executive Officer)</w:t>
      </w:r>
    </w:p>
    <w:p>
      <w:pPr>
        <w:spacing w:after="0" w:line="338" w:lineRule="exact"/>
        <w:rPr>
          <w:sz w:val="20"/>
          <w:szCs w:val="20"/>
          <w:color w:val="auto"/>
        </w:rPr>
      </w:pPr>
    </w:p>
    <w:p>
      <w:pPr>
        <w:sectPr>
          <w:pgSz w:w="11900" w:h="16838" w:orient="portrait"/>
          <w:cols w:equalWidth="0" w:num="2">
            <w:col w:w="2600" w:space="260"/>
            <w:col w:w="73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Kenneth F. Rogers,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Kenneth F. Rogers,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Chief Financial Officer</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w:t>
      </w:r>
    </w:p>
    <w:p>
      <w:pPr>
        <w:spacing w:after="0" w:line="173" w:lineRule="exact"/>
        <w:rPr>
          <w:sz w:val="20"/>
          <w:szCs w:val="20"/>
          <w:color w:val="auto"/>
        </w:rPr>
      </w:pPr>
    </w:p>
    <w:p>
      <w:pPr>
        <w:sectPr>
          <w:pgSz w:w="11900" w:h="16838" w:orient="portrait"/>
          <w:cols w:equalWidth="0" w:num="2">
            <w:col w:w="2600" w:space="260"/>
            <w:col w:w="73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Seymour Holtzman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sectPr>
          <w:pgSz w:w="11900" w:h="16838" w:orient="portrait"/>
          <w:cols w:equalWidth="0" w:num="2">
            <w:col w:w="2140" w:space="720"/>
            <w:col w:w="7379"/>
          </w:cols>
          <w:pgMar w:left="220" w:top="616" w:right="1440" w:bottom="1440" w:gutter="0" w:footer="0" w:header="0"/>
          <w:type w:val="continuous"/>
        </w:sect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Seymour Holtzman</w:t>
      </w:r>
    </w:p>
    <w:p>
      <w:pPr>
        <w:spacing w:after="0" w:line="173"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 George T. Porter, Jr.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George T. Porter, Jr.</w:t>
      </w:r>
    </w:p>
    <w:p>
      <w:pPr>
        <w:spacing w:after="0" w:line="173" w:lineRule="exact"/>
        <w:rPr>
          <w:sz w:val="20"/>
          <w:szCs w:val="20"/>
          <w:color w:val="auto"/>
        </w:rPr>
      </w:pPr>
    </w:p>
    <w:p>
      <w:pPr>
        <w:spacing w:after="0"/>
        <w:tabs>
          <w:tab w:leader="none" w:pos="420" w:val="left"/>
          <w:tab w:leader="none" w:pos="2840" w:val="left"/>
        </w:tabs>
        <w:rPr>
          <w:sz w:val="20"/>
          <w:szCs w:val="20"/>
          <w:color w:val="auto"/>
        </w:rPr>
      </w:pPr>
      <w:r>
        <w:rPr>
          <w:rFonts w:ascii="Courier New" w:cs="Courier New" w:eastAsia="Courier New" w:hAnsi="Courier New"/>
          <w:sz w:val="14"/>
          <w:szCs w:val="14"/>
          <w:color w:val="auto"/>
        </w:rPr>
        <w:t>/s/</w:t>
        <w:tab/>
        <w:t>Joseph Pennacchio</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Joseph Pennacchio</w:t>
      </w:r>
    </w:p>
    <w:p>
      <w:pPr>
        <w:spacing w:after="0" w:line="173"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 Robert L. Patron</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L. Patron</w:t>
      </w:r>
    </w:p>
    <w:p>
      <w:pPr>
        <w:spacing w:after="0" w:line="173"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 Jeremiah P. Murphy, Jr.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Jeremiah P. Murphy, Jr.</w:t>
      </w:r>
    </w:p>
    <w:p>
      <w:pPr>
        <w:spacing w:after="0" w:line="173"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 Stanley L. Berger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Stanley L. Berger</w:t>
      </w:r>
    </w:p>
    <w:p>
      <w:pPr>
        <w:spacing w:after="0" w:line="173"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 Jesse H. Choper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Jesse H. Choper</w:t>
      </w:r>
    </w:p>
    <w:p>
      <w:pPr>
        <w:spacing w:after="0" w:line="173"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/s/ John J. Schultz</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J. Schultz</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type w:val="continuous"/>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OTHER SHAREHOLDER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Seymour Holtzman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Jewelcor Management,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Stanley L. Berger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Jesse Choper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 Professor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California Law School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A. Levin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Jeremiah P. Murphy,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Harvard Coop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L. Patron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Business Ventures International,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Pennacchio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Aurafin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T. Porter, Jr.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J. Schultz</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A. Levin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Kenneth F. Rogers,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Daniel O. Paulus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Merchandise Manager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Lisa Brennan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Planning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B. Gruber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Stores</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Martin Goldstein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and Construction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Shelly E. Mokas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Controller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 Ann Ryan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Jeffrey M. Unger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Development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Wilbur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Information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Offices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 B Street</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Needham, MA</w:t>
        <w:tab/>
        <w:t>02494</w:t>
      </w:r>
    </w:p>
    <w:p>
      <w:pPr>
        <w:spacing w:after="0" w:line="7" w:lineRule="exact"/>
        <w:rPr>
          <w:sz w:val="20"/>
          <w:szCs w:val="20"/>
          <w:color w:val="auto"/>
        </w:rPr>
      </w:pPr>
    </w:p>
    <w:p>
      <w:pPr>
        <w:ind w:right="8419" w:firstLine="8"/>
        <w:spacing w:after="0" w:line="501" w:lineRule="auto"/>
        <w:tabs>
          <w:tab w:leader="none" w:pos="51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444-7222 Financial Information</w:t>
      </w:r>
    </w:p>
    <w:p>
      <w:pPr>
        <w:ind w:right="3339"/>
        <w:spacing w:after="0" w:line="251" w:lineRule="auto"/>
        <w:rPr>
          <w:sz w:val="20"/>
          <w:szCs w:val="20"/>
          <w:color w:val="auto"/>
        </w:rPr>
      </w:pPr>
      <w:r>
        <w:rPr>
          <w:rFonts w:ascii="Courier New" w:cs="Courier New" w:eastAsia="Courier New" w:hAnsi="Courier New"/>
          <w:sz w:val="14"/>
          <w:szCs w:val="14"/>
          <w:color w:val="auto"/>
        </w:rPr>
        <w:t>Requests for financial information should be directed to the Investor Relations Department at the company's headquarters: Designs, Inc., 66B Street, Needham, MA 02494, (781) 444-7222. A copy of the Company's Annual Report on Form 10-K for the fiscal year ended January 29, 2000, filed with the Securities and Exchange Commission, may be obtained without charge upon request to the Investor Relations Department.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2000 Annual Meeting of Stockholders of Designs, Inc. will be held on Monday, June 26, 2000, at 10:00 a.m. at the Sheraton Needham Hotel, 100 Cabot Street, Needham, Massachusetts.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 reporting dates for fiscal year 2001 quarterly earnings 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Quarter 1:</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May 15, 2000</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Quarter 2:</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August 14, 2000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November 13, 2000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4 and fiscal year end:</w:t>
            </w:r>
          </w:p>
        </w:tc>
        <w:tc>
          <w:tcPr>
            <w:tcW w:w="2460" w:type="dxa"/>
            <w:vAlign w:val="bottom"/>
          </w:tcPr>
          <w:p>
            <w:pPr>
              <w:ind w:left="1000"/>
              <w:spacing w:after="0"/>
              <w:rPr>
                <w:sz w:val="20"/>
                <w:szCs w:val="20"/>
                <w:color w:val="auto"/>
              </w:rPr>
            </w:pPr>
            <w:r>
              <w:rPr>
                <w:rFonts w:ascii="Courier New" w:cs="Courier New" w:eastAsia="Courier New" w:hAnsi="Courier New"/>
                <w:sz w:val="14"/>
                <w:szCs w:val="14"/>
                <w:color w:val="auto"/>
              </w:rPr>
              <w:t>March 19, 2001</w:t>
            </w:r>
          </w:p>
        </w:tc>
      </w:tr>
    </w:tbl>
    <w:p>
      <w:pPr>
        <w:spacing w:after="0" w:line="33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Inquiries regarding stock transfer requirements, address changes and lost stock certificates should be directed 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BankBoston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Boston EquiServe Limited Partnership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8040</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Boston, MA</w:t>
        <w:tab/>
        <w:t>02266-8040</w:t>
      </w:r>
    </w:p>
    <w:p>
      <w:pPr>
        <w:spacing w:after="0" w:line="7" w:lineRule="exact"/>
        <w:rPr>
          <w:sz w:val="20"/>
          <w:szCs w:val="20"/>
          <w:color w:val="auto"/>
        </w:rPr>
      </w:pPr>
    </w:p>
    <w:p>
      <w:pPr>
        <w:ind w:right="8259" w:firstLine="8"/>
        <w:spacing w:after="0" w:line="501" w:lineRule="auto"/>
        <w:tabs>
          <w:tab w:leader="none" w:pos="51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575-3120 Independent Accountants</w:t>
      </w:r>
    </w:p>
    <w:p>
      <w:pPr>
        <w:spacing w:after="0"/>
        <w:rPr>
          <w:sz w:val="20"/>
          <w:szCs w:val="20"/>
          <w:color w:val="auto"/>
        </w:rPr>
      </w:pPr>
      <w:r>
        <w:rPr>
          <w:rFonts w:ascii="Courier New" w:cs="Courier New" w:eastAsia="Courier New" w:hAnsi="Courier New"/>
          <w:sz w:val="14"/>
          <w:szCs w:val="14"/>
          <w:color w:val="auto"/>
        </w:rPr>
        <w:t>Deloitte &amp; Touche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Berkeley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 02116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Boston Trading Co.(R), Boston Traders(R) and Traders Collection(R) are registered trademarks of Designs, Inc.</w:t>
      </w:r>
    </w:p>
    <w:p>
      <w:pPr>
        <w:spacing w:after="0" w:line="160"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Levi's(R) and Dockers(R) are registered trademarks, and Original Levi's Store(TM) is a trademark, of Levi Strauss &amp; Co.</w:t>
      </w:r>
    </w:p>
    <w:p>
      <w:pPr>
        <w:spacing w:after="0" w:line="32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Exhibit 4.5 Notice to Holders dated November 10,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Notice to Holders of Rights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November 10, 1999</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Please be advised that on October 11, 1999, the Board of Directors of Designs, Inc. (the "Company") acted to terminate the Shareholder Rights Agreement dated as of May 1, 1995, as amended, between the Company and its rights agent (the "Agreement"). In connection therewith, the Company will redeem all issued and outstanding Rights owned by the Company's stockholders of the close of business on Wednesday, November 10, 1999 (the "Redemption Record Date"). As you may know, the Rights trade one for one with the shares of the Company's Common Stock and the number of Rights you own is equal to the number of shares of Common Stock you own. Following the Redemption Record Date, the Rights will terminate and be of no further effect, except that stockholders will be entitled to receive $0.01 per Right owned as of the Redemption Record Date (the "Redemption Price"). The Company anticipates that holders of Rights as of the close of business on the Redemption Record Date will be paid the Redemption Price in cash on or about Monday, November 15, 1999.</w:t>
      </w:r>
    </w:p>
    <w:p>
      <w:pPr>
        <w:spacing w:after="0" w:line="162"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If you have any questions concerning the Company's redemption of the Rights or the termination of the Agreement, please contact the Company's transfer agent, Boston Equiserve, by calling (781) 575-3400.</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Headquarters</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66 B Street, Needham, MA 02194</w:t>
      </w:r>
      <w:r>
        <w:rPr>
          <w:sz w:val="20"/>
          <w:szCs w:val="20"/>
          <w:color w:val="auto"/>
        </w:rPr>
        <w:tab/>
      </w:r>
      <w:r>
        <w:rPr>
          <w:rFonts w:ascii="Courier New" w:cs="Courier New" w:eastAsia="Courier New" w:hAnsi="Courier New"/>
          <w:sz w:val="14"/>
          <w:szCs w:val="14"/>
          <w:color w:val="auto"/>
        </w:rPr>
        <w:t>(617)444-7222 Fax (617) 444-8999</w:t>
      </w:r>
    </w:p>
    <w:p>
      <w:pPr>
        <w:sectPr>
          <w:pgSz w:w="11900" w:h="16838" w:orient="portrait"/>
          <w:cols w:equalWidth="0" w:num="1">
            <w:col w:w="10239"/>
          </w:cols>
          <w:pgMar w:left="220" w:top="307"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Exhibit 10.7</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 No. 1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Amended and Restated Trademark License Agreement Dated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October 31, 1998 between Designs,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Levi Strauss &amp; Co.</w:t>
      </w:r>
    </w:p>
    <w:p>
      <w:pPr>
        <w:spacing w:after="0" w:line="17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This Amendment No. 1 is entered into as of March 22, 2000 and amends that certain Amended and Restated Trademark License Agreement dated October 31, 1998 by and between Designs, Inc. and Levi Strauss &amp; Co. (the "Agreement").</w:t>
      </w:r>
    </w:p>
    <w:p>
      <w:pPr>
        <w:spacing w:after="0" w:line="16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parties hereby agree that Section 19 of the Agreement is deleted in its entirety and substituted with the following language:</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"19. Licensee Assignment. The rights granted to Licensee are personal in nature. Licensee may not assign this Agreement or any rights granted under this Agreement, or delegate any of its obligations under this Agreement, without first obtaining the approval of LS&amp;CO. Any such assignment without the prior approval of LS&amp;CO, shall be null and void and of no force or effect. Any "Change of Control" of Licensee shall be considered and assignment of this Agreement by Licensee.</w:t>
      </w:r>
    </w:p>
    <w:p>
      <w:pPr>
        <w:spacing w:after="0" w:line="33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"Change of Control" means:</w:t>
      </w:r>
    </w:p>
    <w:p>
      <w:pPr>
        <w:spacing w:after="0" w:line="173" w:lineRule="exact"/>
        <w:rPr>
          <w:sz w:val="20"/>
          <w:szCs w:val="20"/>
          <w:color w:val="auto"/>
        </w:rPr>
      </w:pPr>
    </w:p>
    <w:p>
      <w:pPr>
        <w:ind w:left="520" w:right="3679" w:hanging="512"/>
        <w:spacing w:after="0" w:line="252" w:lineRule="auto"/>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consolidation or merger of Licensee in which Licensee is not the continuing or surviving corporation or after which the shareholders of Licensee on the date hereof cease to hold at least 50% or more of the combined voting power of Licensee;</w:t>
      </w:r>
    </w:p>
    <w:p>
      <w:pPr>
        <w:spacing w:after="0" w:line="162" w:lineRule="exact"/>
        <w:rPr>
          <w:rFonts w:ascii="Courier New" w:cs="Courier New" w:eastAsia="Courier New" w:hAnsi="Courier New"/>
          <w:sz w:val="14"/>
          <w:szCs w:val="14"/>
          <w:color w:val="auto"/>
        </w:rPr>
      </w:pPr>
    </w:p>
    <w:p>
      <w:pPr>
        <w:ind w:left="520" w:right="3339" w:hanging="512"/>
        <w:spacing w:after="0" w:line="251" w:lineRule="auto"/>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of all or substantially all the assets of Licensee to any person, entity or group (within the meaning of Section 13(d)(3) or 14(d)(2) of the Securities Exchange Act of 1934)(the "Exchange Act") other than to a then existing shareholder or group of shareholders of Licensee owning 75% or more of the combined voting power of Licensee's then outstanding securities;</w:t>
      </w:r>
    </w:p>
    <w:p>
      <w:pPr>
        <w:spacing w:after="0" w:line="164" w:lineRule="exact"/>
        <w:rPr>
          <w:rFonts w:ascii="Courier New" w:cs="Courier New" w:eastAsia="Courier New" w:hAnsi="Courier New"/>
          <w:sz w:val="14"/>
          <w:szCs w:val="14"/>
          <w:color w:val="auto"/>
        </w:rPr>
      </w:pPr>
    </w:p>
    <w:p>
      <w:pPr>
        <w:ind w:left="520" w:right="3339" w:hanging="512"/>
        <w:spacing w:after="0" w:line="251" w:lineRule="auto"/>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entity or group, as that term is used in Sections 13(d) and 14(d)(2) of the Exchange Act becomes or is discovered to be a beneficial owner (as defined in Rule 13d-3 under the Exchange Act as in effect on the date hereof) directly or indirectly of securities of Licensee representing 50% or more of the combined voting power of Licensee's then outstanding securities on a fully converted, fully diluted basis; or</w:t>
      </w:r>
    </w:p>
    <w:p>
      <w:pPr>
        <w:spacing w:after="0" w:line="164" w:lineRule="exact"/>
        <w:rPr>
          <w:rFonts w:ascii="Courier New" w:cs="Courier New" w:eastAsia="Courier New" w:hAnsi="Courier New"/>
          <w:sz w:val="14"/>
          <w:szCs w:val="14"/>
          <w:color w:val="auto"/>
        </w:rPr>
      </w:pPr>
    </w:p>
    <w:p>
      <w:pPr>
        <w:ind w:left="520" w:right="3339" w:hanging="512"/>
        <w:spacing w:after="0" w:line="251" w:lineRule="auto"/>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any person, entity or group as that term is used in Sections 13(d) and 14(d)(2) of the Exchange Act becomes or is discovered to be a beneficial owner (as defined in Rule 13d-3 under the Exchange Act as in effect on the date hereof) directly or indirectly of securities of Licensee representing 10% or more of the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9"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voting power of Licensee's then outstanding securities on a fully converted, fully diluted basis and (b) that person, entity or group causes, either directly or indirectly, any change in the composition of the current Board of Directors pursuant to which a majority of the current members of the Board cease to serve as directors of Licensee.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Licensee shall notify LS&amp;CO. of any Change in Control within fourteen (14) days after its occurrence. If the prior approval of LS&amp;CO. is not obtained with respect to any change of Control of Licensee, LS&amp;CO shall be entitled, in its sole discretion, to terminate this Agreement at any time during the ninety (90) day period after the date upon which LS&amp;CO. receives from Licensee notice of the Change in Control or otherwise learns of the Change in Control."</w:t>
      </w:r>
    </w:p>
    <w:p>
      <w:pPr>
        <w:spacing w:after="0" w:line="164"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All other terms and conditions of the Agreement remain in full force and effect.</w:t>
      </w:r>
    </w:p>
    <w:p>
      <w:pPr>
        <w:sectPr>
          <w:pgSz w:w="11900" w:h="16838" w:orient="portrait"/>
          <w:cols w:equalWidth="0" w:num="1">
            <w:col w:w="10239"/>
          </w:cols>
          <w:pgMar w:left="220" w:top="307"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INC.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LEVI STRAUSS &amp; CO.</w:t>
      </w:r>
    </w:p>
    <w:p>
      <w:pPr>
        <w:spacing w:after="0" w:line="200" w:lineRule="exact"/>
        <w:rPr>
          <w:sz w:val="20"/>
          <w:szCs w:val="20"/>
          <w:color w:val="auto"/>
        </w:rPr>
      </w:pPr>
    </w:p>
    <w:p>
      <w:pPr>
        <w:sectPr>
          <w:pgSz w:w="11900" w:h="16838" w:orient="portrait"/>
          <w:cols w:equalWidth="0" w:num="2">
            <w:col w:w="2900" w:space="720"/>
            <w:col w:w="6619"/>
          </w:cols>
          <w:pgMar w:left="220" w:top="307"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J. Schultz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John J. Schultz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Chief Executive Office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and President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sectPr>
          <w:pgSz w:w="11900" w:h="16838" w:orient="portrait"/>
          <w:cols w:equalWidth="0" w:num="3">
            <w:col w:w="260" w:space="180"/>
            <w:col w:w="2500" w:space="680"/>
            <w:col w:w="6619"/>
          </w:cols>
          <w:pgMar w:left="220" w:top="3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Kenneth F. Rogers,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Kenneth F. Rogers,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&amp; Treasurer</w:t>
      </w:r>
    </w:p>
    <w:p>
      <w:pPr>
        <w:sectPr>
          <w:pgSz w:w="11900" w:h="16838" w:orient="portrait"/>
          <w:cols w:equalWidth="0" w:num="2">
            <w:col w:w="260" w:space="180"/>
            <w:col w:w="9799"/>
          </w:cols>
          <w:pgMar w:left="220" w:top="307" w:right="1440" w:bottom="1440" w:gutter="0" w:footer="0" w:header="0"/>
          <w:type w:val="continuous"/>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Exhibit 10.13</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FOURTH AMENDMENT TO AMENDED AND RESTATED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LOAN AND SECURITY AGREEMENT</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This Fourth Amendment to Amended and Restated Loan and Security Agreement is made as of the 13 day of March, 2000 by and between</w:t>
      </w:r>
    </w:p>
    <w:p>
      <w:pPr>
        <w:spacing w:after="0" w:line="160" w:lineRule="exact"/>
        <w:rPr>
          <w:sz w:val="20"/>
          <w:szCs w:val="20"/>
          <w:color w:val="auto"/>
        </w:rPr>
      </w:pPr>
    </w:p>
    <w:p>
      <w:pPr>
        <w:ind w:left="520" w:right="3339" w:firstLine="517"/>
        <w:spacing w:after="0" w:line="252" w:lineRule="auto"/>
        <w:rPr>
          <w:sz w:val="20"/>
          <w:szCs w:val="20"/>
          <w:color w:val="auto"/>
        </w:rPr>
      </w:pPr>
      <w:r>
        <w:rPr>
          <w:rFonts w:ascii="Courier New" w:cs="Courier New" w:eastAsia="Courier New" w:hAnsi="Courier New"/>
          <w:sz w:val="14"/>
          <w:szCs w:val="14"/>
          <w:color w:val="auto"/>
        </w:rPr>
        <w:t>Fleet Retail Finance Inc. f/k/a BankBoston Retail Finance Inc. (in such capacity, the "Agent"), as Agent for the Lenders party to a certain Amended and Restated Loan and Security Agreement dated as of June 4, 1998,</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the Lenders party thereto, and</w:t>
      </w:r>
    </w:p>
    <w:p>
      <w:pPr>
        <w:spacing w:after="0" w:line="173" w:lineRule="exact"/>
        <w:rPr>
          <w:sz w:val="20"/>
          <w:szCs w:val="20"/>
          <w:color w:val="auto"/>
        </w:rPr>
      </w:pPr>
    </w:p>
    <w:p>
      <w:pPr>
        <w:ind w:left="520" w:right="3519" w:firstLine="517"/>
        <w:spacing w:after="0" w:line="255" w:lineRule="auto"/>
        <w:rPr>
          <w:sz w:val="20"/>
          <w:szCs w:val="20"/>
          <w:color w:val="auto"/>
        </w:rPr>
      </w:pPr>
      <w:r>
        <w:rPr>
          <w:rFonts w:ascii="Courier New" w:cs="Courier New" w:eastAsia="Courier New" w:hAnsi="Courier New"/>
          <w:sz w:val="14"/>
          <w:szCs w:val="14"/>
          <w:color w:val="auto"/>
        </w:rPr>
        <w:t>Designs, Inc. (the "Borrower"), a Delaware corporation with its principal executive offices at 66 B Street, Needham, Massachusetts 02194</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in consideration of the mutual covenants herein contained and benefits to be derived herefrom.</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WHEREAS, on June 4, 1998, the Agent, the Lenders and the Borrower entered in a certain Amended and Restated Loan and Security Agreement (as amended and in effect, the "Agreement"); and</w:t>
      </w:r>
    </w:p>
    <w:p>
      <w:pPr>
        <w:spacing w:after="0" w:line="16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WHEREAS, the Agent, the Lenders and the Borrower desire to modify certain of the provisions of the Agreement as set forth herein.</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NOW, THEREFORE, it is hereby agreed among the Agent, the Lenders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Borrowers as follows:</w:t>
      </w:r>
    </w:p>
    <w:p>
      <w:pPr>
        <w:spacing w:after="0" w:line="173" w:lineRule="exact"/>
        <w:rPr>
          <w:sz w:val="20"/>
          <w:szCs w:val="20"/>
          <w:color w:val="auto"/>
        </w:rPr>
      </w:pPr>
    </w:p>
    <w:p>
      <w:pPr>
        <w:ind w:left="1040" w:right="3859" w:hanging="515"/>
        <w:spacing w:after="0" w:line="252"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Capitalized Terms. All capitalized terms used herein and not otherwise defined shall have the same meaning herein as in the Agreement.</w:t>
      </w:r>
    </w:p>
    <w:p>
      <w:pPr>
        <w:spacing w:after="0" w:line="162"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Article 1. The provisions of Article 1 of the Agreement are hereby amended</w:t>
      </w: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1560" w:right="3419" w:firstLine="516"/>
        <w:spacing w:after="0" w:line="255" w:lineRule="auto"/>
        <w:tabs>
          <w:tab w:leader="none" w:pos="2421"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adding the following at the end of clause (a) of the definition of "Fixed Charge Coverage Ratio":</w:t>
      </w:r>
    </w:p>
    <w:p>
      <w:pPr>
        <w:spacing w:after="0" w:line="159" w:lineRule="exact"/>
        <w:rPr>
          <w:rFonts w:ascii="Courier New" w:cs="Courier New" w:eastAsia="Courier New" w:hAnsi="Courier New"/>
          <w:sz w:val="14"/>
          <w:szCs w:val="14"/>
          <w:color w:val="auto"/>
        </w:rPr>
      </w:pPr>
    </w:p>
    <w:p>
      <w:pPr>
        <w:jc w:val="both"/>
        <w:ind w:left="1560" w:right="3339" w:firstLine="1032"/>
        <w:spacing w:after="0" w:line="252" w:lineRule="auto"/>
        <w:tabs>
          <w:tab w:leader="none" w:pos="2766" w:val="left"/>
        </w:tabs>
        <w:numPr>
          <w:ilvl w:val="2"/>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plus for all calculation periods commencing with the Borrower"s fiscal year ending January 29, 2000 through the fiscal year ending January, 2001, the sum of $10,358,855.00</w:t>
      </w:r>
    </w:p>
    <w:p>
      <w:pPr>
        <w:spacing w:after="0" w:line="163" w:lineRule="exact"/>
        <w:rPr>
          <w:sz w:val="20"/>
          <w:szCs w:val="20"/>
          <w:color w:val="auto"/>
        </w:rPr>
      </w:pPr>
    </w:p>
    <w:p>
      <w:pPr>
        <w:ind w:left="1560" w:right="3339" w:hanging="518"/>
        <w:spacing w:after="0" w:line="255" w:lineRule="auto"/>
        <w:tabs>
          <w:tab w:leader="none" w:pos="15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adding the following provision at the end of the definition of "Inventory Advance Rate":</w:t>
      </w:r>
    </w:p>
    <w:p>
      <w:pPr>
        <w:spacing w:after="0" w:line="160" w:lineRule="exact"/>
        <w:rPr>
          <w:sz w:val="20"/>
          <w:szCs w:val="20"/>
          <w:color w:val="auto"/>
        </w:rPr>
      </w:pPr>
    </w:p>
    <w:p>
      <w:pPr>
        <w:ind w:left="1040" w:right="3339" w:firstLine="1034"/>
        <w:spacing w:after="0" w:line="251" w:lineRule="auto"/>
        <w:rPr>
          <w:sz w:val="20"/>
          <w:szCs w:val="20"/>
          <w:color w:val="auto"/>
        </w:rPr>
      </w:pPr>
      <w:r>
        <w:rPr>
          <w:rFonts w:ascii="Courier New" w:cs="Courier New" w:eastAsia="Courier New" w:hAnsi="Courier New"/>
          <w:sz w:val="14"/>
          <w:szCs w:val="14"/>
          <w:color w:val="auto"/>
        </w:rPr>
        <w:t>Notwithstanding the foregoing provisions of the above table, for the period commencing as of March 1, 2000 through and including July 14, 2000 only, the Inventory Advance Rate shall be sixty-five percent (65%). After July 14, 2000, the provisions of the above table shall apply.</w:t>
      </w:r>
    </w:p>
    <w:p>
      <w:pPr>
        <w:spacing w:after="0" w:line="165" w:lineRule="exact"/>
        <w:rPr>
          <w:sz w:val="20"/>
          <w:szCs w:val="20"/>
          <w:color w:val="auto"/>
        </w:rPr>
      </w:pPr>
    </w:p>
    <w:p>
      <w:pPr>
        <w:ind w:left="1040" w:right="3339" w:hanging="515"/>
        <w:spacing w:after="0" w:line="255" w:lineRule="auto"/>
        <w:tabs>
          <w:tab w:leader="none" w:pos="10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Article 2. The provisions of Article 2 of the Agreement are hereby amended as follows:</w:t>
      </w:r>
    </w:p>
    <w:p>
      <w:pPr>
        <w:spacing w:after="0" w:line="159" w:lineRule="exact"/>
        <w:rPr>
          <w:rFonts w:ascii="Courier New" w:cs="Courier New" w:eastAsia="Courier New" w:hAnsi="Courier New"/>
          <w:sz w:val="14"/>
          <w:szCs w:val="14"/>
          <w:color w:val="auto"/>
        </w:rPr>
      </w:pPr>
    </w:p>
    <w:p>
      <w:pPr>
        <w:ind w:left="1560" w:right="3419" w:firstLine="516"/>
        <w:spacing w:after="0" w:line="252" w:lineRule="auto"/>
        <w:tabs>
          <w:tab w:leader="none" w:pos="2421"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2-12 of the Agreement is hereby amended by deleting "June 4, 2000" from subclause (b) in the fifth (5th) line thereof, and substituting "May 4, 2001" in its stead.</w:t>
      </w:r>
    </w:p>
    <w:p>
      <w:pPr>
        <w:spacing w:after="0" w:line="162" w:lineRule="exact"/>
        <w:rPr>
          <w:rFonts w:ascii="Courier New" w:cs="Courier New" w:eastAsia="Courier New" w:hAnsi="Courier New"/>
          <w:sz w:val="14"/>
          <w:szCs w:val="14"/>
          <w:color w:val="auto"/>
        </w:rPr>
      </w:pPr>
    </w:p>
    <w:p>
      <w:pPr>
        <w:ind w:left="1560" w:right="3859" w:firstLine="516"/>
        <w:spacing w:after="0" w:line="252" w:lineRule="auto"/>
        <w:tabs>
          <w:tab w:leader="none" w:pos="2421"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2-15(b)(i) of the Agreement is hereby amended by deleting the words "Five Million Dollars ($5,000,000.00)" and substituting the words "Ten Million Dollars ($10,000,000.00)" in its stead.</w:t>
      </w:r>
    </w:p>
    <w:p>
      <w:pPr>
        <w:spacing w:after="0" w:line="162" w:lineRule="exact"/>
        <w:rPr>
          <w:rFonts w:ascii="Courier New" w:cs="Courier New" w:eastAsia="Courier New" w:hAnsi="Courier New"/>
          <w:sz w:val="14"/>
          <w:szCs w:val="14"/>
          <w:color w:val="auto"/>
        </w:rPr>
      </w:pPr>
    </w:p>
    <w:p>
      <w:pPr>
        <w:ind w:left="1040" w:right="3519" w:hanging="515"/>
        <w:spacing w:after="0" w:line="251" w:lineRule="auto"/>
        <w:tabs>
          <w:tab w:leader="none" w:pos="10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Exhibits. The provisions of Exhibit 5-13 to the Loan Agreement are hereby amended to provide that the Minimum Tangible Net Worth required for the Fiscal Quarter ending January 29, 2000 and each fiscal quarter ending thereafter shall be in an amount of $52,000,000.00 less the impact, if any, of any reduction to the Borrower's "deferred income tax asset" reflected on the Borrower's balance sheet.</w:t>
      </w:r>
    </w:p>
    <w:p>
      <w:pPr>
        <w:spacing w:after="0" w:line="164" w:lineRule="exact"/>
        <w:rPr>
          <w:rFonts w:ascii="Courier New" w:cs="Courier New" w:eastAsia="Courier New" w:hAnsi="Courier New"/>
          <w:sz w:val="14"/>
          <w:szCs w:val="14"/>
          <w:color w:val="auto"/>
        </w:rPr>
      </w:pPr>
    </w:p>
    <w:p>
      <w:pPr>
        <w:ind w:left="1040" w:right="3779" w:hanging="515"/>
        <w:spacing w:after="0" w:line="255" w:lineRule="auto"/>
        <w:tabs>
          <w:tab w:leader="none" w:pos="10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Fee. In consideration of the Agent's and the Lenders' entering into this Fourth</w:t>
      </w:r>
    </w:p>
    <w:p>
      <w:pPr>
        <w:sectPr>
          <w:pgSz w:w="11900" w:h="16838" w:orient="portrait"/>
          <w:cols w:equalWidth="0" w:num="1">
            <w:col w:w="10239"/>
          </w:cols>
          <w:pgMar w:left="220" w:top="307" w:right="1440" w:bottom="1440" w:gutter="0" w:footer="0" w:header="0"/>
        </w:sectPr>
      </w:pPr>
    </w:p>
    <w:bookmarkStart w:id="59" w:name="page60"/>
    <w:bookmarkEnd w:id="59"/>
    <w:p>
      <w:pPr>
        <w:ind w:left="515" w:right="3419"/>
        <w:spacing w:after="0" w:line="251" w:lineRule="auto"/>
        <w:rPr>
          <w:sz w:val="20"/>
          <w:szCs w:val="20"/>
          <w:color w:val="auto"/>
        </w:rPr>
      </w:pPr>
      <w:r>
        <w:rPr>
          <w:rFonts w:ascii="Courier New" w:cs="Courier New" w:eastAsia="Courier New" w:hAnsi="Courier New"/>
          <w:sz w:val="14"/>
          <w:szCs w:val="14"/>
          <w:color w:val="auto"/>
        </w:rPr>
        <w:t>Amendment, the Borrower shall pay the Agent an Amendment Fee (so referred to herein) in the sum of $15,000.00. The Amendment Fee shall be payable in three installments of $5,000.00 each, the first being payable on the date hereof and the other installments due on the first day of May, 2000 and June, 2000. Notwithstanding the foregoing, in the event that the Amendment Fee has not been paid in full as of the Termination Date, any remaining unpaid balance thereof shall be payable in full on the Termination Date. The Amendment Fee shall be fully earned upon the execution of this Fourth Amendment and shall not be subject to refund or rebate under any circumstances.</w:t>
      </w:r>
    </w:p>
    <w:p>
      <w:pPr>
        <w:spacing w:after="0" w:line="163" w:lineRule="exact"/>
        <w:rPr>
          <w:sz w:val="20"/>
          <w:szCs w:val="20"/>
          <w:color w:val="auto"/>
        </w:rPr>
      </w:pPr>
    </w:p>
    <w:p>
      <w:pPr>
        <w:ind w:left="515" w:right="3339" w:hanging="515"/>
        <w:spacing w:after="0" w:line="251" w:lineRule="auto"/>
        <w:tabs>
          <w:tab w:leader="none" w:pos="51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Ratification of Loan Documents. Except as provided herein, all terms and conditions of the Agreement on the other Loan Documents remain in full force and effect. Without limiting the generality of the foregoing, the parties hereto ratify and confirm that the LOS Acquisition shall not be included in the calculation of the Borrower"s compliance with any of the following sections of the Agreement: 4-18(b), 4- 19(b), 4-19(c).</w:t>
      </w:r>
    </w:p>
    <w:p>
      <w:pPr>
        <w:spacing w:after="0" w:line="164" w:lineRule="exact"/>
        <w:rPr>
          <w:rFonts w:ascii="Courier New" w:cs="Courier New" w:eastAsia="Courier New" w:hAnsi="Courier New"/>
          <w:sz w:val="14"/>
          <w:szCs w:val="14"/>
          <w:color w:val="auto"/>
        </w:rPr>
      </w:pPr>
    </w:p>
    <w:p>
      <w:pPr>
        <w:ind w:left="515" w:hanging="515"/>
        <w:spacing w:after="0"/>
        <w:tabs>
          <w:tab w:leader="none" w:pos="51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515" w:right="3419" w:firstLine="1552"/>
        <w:spacing w:after="0" w:line="251" w:lineRule="auto"/>
        <w:tabs>
          <w:tab w:leader="none" w:pos="2410" w:val="left"/>
        </w:tabs>
        <w:numPr>
          <w:ilvl w:val="2"/>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Fourth Amendment to Amended and Restated Loan and Security Agreement may be executed in several counterparts and by each party on a separate counterpart, each of which when so executed and delivered shall be an original, and all of which together shall constitute one instrument.</w:t>
      </w:r>
    </w:p>
    <w:p>
      <w:pPr>
        <w:spacing w:after="0" w:line="164" w:lineRule="exact"/>
        <w:rPr>
          <w:rFonts w:ascii="Courier New" w:cs="Courier New" w:eastAsia="Courier New" w:hAnsi="Courier New"/>
          <w:sz w:val="14"/>
          <w:szCs w:val="14"/>
          <w:color w:val="auto"/>
        </w:rPr>
      </w:pPr>
    </w:p>
    <w:p>
      <w:pPr>
        <w:ind w:left="515" w:right="3339" w:firstLine="1552"/>
        <w:spacing w:after="0" w:line="251" w:lineRule="auto"/>
        <w:tabs>
          <w:tab w:leader="none" w:pos="2410" w:val="left"/>
        </w:tabs>
        <w:numPr>
          <w:ilvl w:val="2"/>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Fourth Amendment to Amended and Restated Loan and Security Agreement expresses the entire understanding of the parties with respect to the transactions contemplated hereby. No prior negotiations or discussions shall limit, modify, or otherwise affect the provisions hereof.</w:t>
      </w:r>
    </w:p>
    <w:p>
      <w:pPr>
        <w:spacing w:after="0" w:line="164" w:lineRule="exact"/>
        <w:rPr>
          <w:rFonts w:ascii="Courier New" w:cs="Courier New" w:eastAsia="Courier New" w:hAnsi="Courier New"/>
          <w:sz w:val="14"/>
          <w:szCs w:val="14"/>
          <w:color w:val="auto"/>
        </w:rPr>
      </w:pPr>
    </w:p>
    <w:p>
      <w:pPr>
        <w:ind w:left="515" w:right="3939" w:firstLine="519"/>
        <w:spacing w:after="0" w:line="255" w:lineRule="auto"/>
        <w:tabs>
          <w:tab w:leader="none" w:pos="1376"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determination that any provision of this Fourth Amendment or any application hereof</w:t>
      </w:r>
    </w:p>
    <w:p>
      <w:pPr>
        <w:sectPr>
          <w:pgSz w:w="11900" w:h="16838" w:orient="portrait"/>
          <w:cols w:equalWidth="0" w:num="1">
            <w:col w:w="9714"/>
          </w:cols>
          <w:pgMar w:left="745" w:top="616" w:right="1440" w:bottom="1440" w:gutter="0" w:footer="0" w:header="0"/>
        </w:sectPr>
      </w:pPr>
    </w:p>
    <w:bookmarkStart w:id="60" w:name="page61"/>
    <w:bookmarkEnd w:id="60"/>
    <w:p>
      <w:pPr>
        <w:ind w:right="3419"/>
        <w:spacing w:after="0" w:line="251" w:lineRule="auto"/>
        <w:rPr>
          <w:sz w:val="20"/>
          <w:szCs w:val="20"/>
          <w:color w:val="auto"/>
        </w:rPr>
      </w:pPr>
      <w:r>
        <w:rPr>
          <w:rFonts w:ascii="Courier New" w:cs="Courier New" w:eastAsia="Courier New" w:hAnsi="Courier New"/>
          <w:sz w:val="14"/>
          <w:szCs w:val="14"/>
          <w:color w:val="auto"/>
        </w:rPr>
        <w:t>is invalid, illegal or unenforceable in any respect and in any instance shall not affect the validity, legality, or enforceability of such provision in any other instance, or the validity, legality or enforceability of any other provisions of this Fourth Amendment to Amended and Restated Loan and Security Agreement.</w:t>
      </w:r>
    </w:p>
    <w:p>
      <w:pPr>
        <w:spacing w:after="0" w:line="165" w:lineRule="exact"/>
        <w:rPr>
          <w:sz w:val="20"/>
          <w:szCs w:val="20"/>
          <w:color w:val="auto"/>
        </w:rPr>
      </w:pPr>
    </w:p>
    <w:p>
      <w:pPr>
        <w:ind w:right="3339" w:firstLine="519"/>
        <w:spacing w:after="0" w:line="251" w:lineRule="auto"/>
        <w:tabs>
          <w:tab w:leader="none" w:pos="86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pay on demand all costs and expenses of the Agent and each Lender, including, without limitation, reasonable attorneys' fees in connection with the preparation, negotiation, execution and delivery of this Fourth Amendment to Amended and Restated Loan and Security Agreement.</w:t>
      </w:r>
    </w:p>
    <w:p>
      <w:pPr>
        <w:spacing w:after="0" w:line="164" w:lineRule="exact"/>
        <w:rPr>
          <w:rFonts w:ascii="Courier New" w:cs="Courier New" w:eastAsia="Courier New" w:hAnsi="Courier New"/>
          <w:sz w:val="14"/>
          <w:szCs w:val="14"/>
          <w:color w:val="auto"/>
        </w:rPr>
      </w:pPr>
    </w:p>
    <w:p>
      <w:pPr>
        <w:ind w:right="3339" w:firstLine="519"/>
        <w:spacing w:after="0" w:line="251" w:lineRule="auto"/>
        <w:tabs>
          <w:tab w:leader="none" w:pos="86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warrants and represents that the Borrower has consulted with independent legal counsel of the Borrower's selection in connection with this Fourth Amendment and is not relying on any representations or warranties of the Agent or any Lender or their respective counsel in entering into this Fourth Amendment.</w:t>
      </w:r>
    </w:p>
    <w:p>
      <w:pPr>
        <w:sectPr>
          <w:pgSz w:w="11900" w:h="16838" w:orient="portrait"/>
          <w:cols w:equalWidth="0" w:num="1">
            <w:col w:w="9199"/>
          </w:cols>
          <w:pgMar w:left="1260" w:top="616" w:right="1440" w:bottom="1440" w:gutter="0" w:footer="0" w:header="0"/>
        </w:sectPr>
      </w:pPr>
    </w:p>
    <w:bookmarkStart w:id="61" w:name="page62"/>
    <w:bookmarkEnd w:id="61"/>
    <w:p>
      <w:pPr>
        <w:ind w:right="3339" w:firstLine="517"/>
        <w:spacing w:after="0" w:line="252" w:lineRule="auto"/>
        <w:rPr>
          <w:sz w:val="20"/>
          <w:szCs w:val="20"/>
          <w:color w:val="auto"/>
        </w:rPr>
      </w:pPr>
      <w:r>
        <w:rPr>
          <w:rFonts w:ascii="Courier New" w:cs="Courier New" w:eastAsia="Courier New" w:hAnsi="Courier New"/>
          <w:sz w:val="14"/>
          <w:szCs w:val="14"/>
          <w:color w:val="auto"/>
        </w:rPr>
        <w:t>IN WITNESS WHEREOF, the parties have hereunto caused this Fourth Amendment to be executed and their seals to be hereto affixed as of the date first above written.</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AGENT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FLEET RETAIL FINANCE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James R. Dore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 James R. Dore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 Vice President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LENDERS</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FLEET RETAIL FINANCE INC.</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James R. Dore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 James R. Dore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 Vice President</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WELLS FARGO BUSINESS CREDIT,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Scott Fiore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 Scott Fiore</w:t>
      </w:r>
    </w:p>
    <w:p>
      <w:pPr>
        <w:spacing w:after="0" w:line="173" w:lineRule="exact"/>
        <w:rPr>
          <w:sz w:val="20"/>
          <w:szCs w:val="20"/>
          <w:color w:val="auto"/>
        </w:rPr>
      </w:pPr>
    </w:p>
    <w:p>
      <w:pPr>
        <w:ind w:left="2600"/>
        <w:spacing w:after="0"/>
        <w:tabs>
          <w:tab w:leader="none" w:pos="3260" w:val="left"/>
        </w:tabs>
        <w:rPr>
          <w:sz w:val="20"/>
          <w:szCs w:val="20"/>
          <w:color w:val="auto"/>
        </w:rPr>
      </w:pPr>
      <w:r>
        <w:rPr>
          <w:rFonts w:ascii="Courier New" w:cs="Courier New" w:eastAsia="Courier New" w:hAnsi="Courier New"/>
          <w:sz w:val="14"/>
          <w:szCs w:val="14"/>
          <w:color w:val="auto"/>
        </w:rPr>
        <w:t>Title:</w:t>
        <w:tab/>
        <w:t>AVP</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BORROWER</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/s/Kenneth F. Rogers, Jr.</w:t>
      </w:r>
    </w:p>
    <w:p>
      <w:pPr>
        <w:spacing w:after="0" w:line="173" w:lineRule="exact"/>
        <w:rPr>
          <w:sz w:val="20"/>
          <w:szCs w:val="20"/>
          <w:color w:val="auto"/>
        </w:rPr>
      </w:pPr>
    </w:p>
    <w:p>
      <w:pPr>
        <w:ind w:left="2600"/>
        <w:spacing w:after="0"/>
        <w:tabs>
          <w:tab w:leader="none" w:pos="3180" w:val="left"/>
        </w:tabs>
        <w:rPr>
          <w:sz w:val="20"/>
          <w:szCs w:val="20"/>
          <w:color w:val="auto"/>
        </w:rPr>
      </w:pPr>
      <w:r>
        <w:rPr>
          <w:rFonts w:ascii="Courier New" w:cs="Courier New" w:eastAsia="Courier New" w:hAnsi="Courier New"/>
          <w:sz w:val="14"/>
          <w:szCs w:val="14"/>
          <w:color w:val="auto"/>
        </w:rPr>
        <w:t>Name:</w:t>
        <w:tab/>
        <w:t>Kenneth F. Rogers, Jr.</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 Sr.VP,CFO &amp; Treasurer</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John J. Schultz</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Name: John J. Schultz</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 President &amp; CEO</w:t>
      </w:r>
    </w:p>
    <w:p>
      <w:pPr>
        <w:sectPr>
          <w:pgSz w:w="11900" w:h="16838" w:orient="portrait"/>
          <w:cols w:equalWidth="0" w:num="1">
            <w:col w:w="10239"/>
          </w:cols>
          <w:pgMar w:left="220" w:top="616" w:right="1440" w:bottom="1440" w:gutter="0" w:footer="0" w:header="0"/>
        </w:sectPr>
      </w:pPr>
    </w:p>
    <w:bookmarkStart w:id="62" w:name="page63"/>
    <w:bookmarkEnd w:id="62"/>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10.20</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Consulting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Consulting Agreement (this "Agreement") is entered into and effective as of October 28, 1999 (the "Effective Date"), by and between Designs, Inc., a Delaware corporation (the "Corporation"), with its principal executive offices located at 66 B Street, Needham, Massachusetts 02494, and Jewelcor Management, Inc., a Nevada corporation (the "Independent Contractor"), having its principal executive offices located at 100 North Wilkes-Barre Boulevard, Wilkes-Barre, Pennsylvania 18702.</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WHEREAS, the Corporation desires to retain the Independent Contractor to act as a consultant to assist in developing and assist in implementing a strategic plan for the Corporation and for other related consulting services to which the parties may agree, as described in Schedule A attached hereto and incorporated herein by reference (the "Services"); and</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WHEREAS, the Independent Contractor agrees to perform the Services for the Corporation under the terms and conditions set forth in this Agreement, it being expressly understood that the Independent Contractor shall perform Services as an independent contractor and nothing contained herein shall be construed to be inconsistent with this relationship or status;</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NOW, THEREFORE, for and in consideration of the mutual promises and covenants set forth in this Agreement, and for other good and valuable consideration, the receipt and sufficiency of which are hereby acknowledged, the Corporation and the Independent Contractor hereby agree as follows:</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One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Representations and Warranties of the Independent Contractor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Independent Contractor represents, warrants, covenants and agrees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w:t>
      </w:r>
    </w:p>
    <w:p>
      <w:pPr>
        <w:spacing w:after="0" w:line="173" w:lineRule="exact"/>
        <w:rPr>
          <w:sz w:val="20"/>
          <w:szCs w:val="20"/>
          <w:color w:val="auto"/>
        </w:rPr>
      </w:pPr>
    </w:p>
    <w:p>
      <w:pPr>
        <w:ind w:left="1040" w:right="3339" w:hanging="515"/>
        <w:spacing w:after="0" w:line="250" w:lineRule="auto"/>
        <w:tabs>
          <w:tab w:leader="none" w:pos="10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Independent Contractor is a corporation duly organized, validly existing and in good standing under the laws of the State of Nevada and is duly qualified and in good standing as a foreign corporation in each jurisdiction where its performance of Services requires such qualification;</w:t>
      </w:r>
    </w:p>
    <w:p>
      <w:pPr>
        <w:spacing w:after="0" w:line="2" w:lineRule="exact"/>
        <w:rPr>
          <w:rFonts w:ascii="Courier New" w:cs="Courier New" w:eastAsia="Courier New" w:hAnsi="Courier New"/>
          <w:sz w:val="14"/>
          <w:szCs w:val="14"/>
          <w:color w:val="auto"/>
        </w:rPr>
      </w:pPr>
    </w:p>
    <w:p>
      <w:pPr>
        <w:ind w:left="1040" w:right="3419" w:hanging="515"/>
        <w:spacing w:after="0" w:line="250" w:lineRule="auto"/>
        <w:tabs>
          <w:tab w:leader="none" w:pos="10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Independent Contractor has all necessary power and authority to execute and deliver this Agreement and to perform all of its obligations under this Agreement;</w:t>
      </w:r>
    </w:p>
    <w:p>
      <w:pPr>
        <w:spacing w:after="0" w:line="1" w:lineRule="exact"/>
        <w:rPr>
          <w:rFonts w:ascii="Courier New" w:cs="Courier New" w:eastAsia="Courier New" w:hAnsi="Courier New"/>
          <w:sz w:val="14"/>
          <w:szCs w:val="14"/>
          <w:color w:val="auto"/>
        </w:rPr>
      </w:pPr>
    </w:p>
    <w:p>
      <w:pPr>
        <w:ind w:left="1040" w:right="3519" w:hanging="515"/>
        <w:spacing w:after="0" w:line="250" w:lineRule="auto"/>
        <w:tabs>
          <w:tab w:leader="none" w:pos="10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and validly authorized, executed and delivered by the Independent Contractor, and constitutes the valid and binding obligation of the Independent Contractor, and is enforceable against the Independent Contractor in accordance with its terms; and</w:t>
      </w:r>
    </w:p>
    <w:p>
      <w:pPr>
        <w:spacing w:after="0" w:line="2" w:lineRule="exact"/>
        <w:rPr>
          <w:rFonts w:ascii="Courier New" w:cs="Courier New" w:eastAsia="Courier New" w:hAnsi="Courier New"/>
          <w:sz w:val="14"/>
          <w:szCs w:val="14"/>
          <w:color w:val="auto"/>
        </w:rPr>
      </w:pPr>
    </w:p>
    <w:p>
      <w:pPr>
        <w:ind w:left="1040" w:right="3519" w:hanging="515"/>
        <w:spacing w:after="0" w:line="250" w:lineRule="auto"/>
        <w:tabs>
          <w:tab w:leader="none" w:pos="10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Independent Contractor of this Agreement does not (1) violate or conflict with any provision of the Independent Contractor's charter or by-laws;</w:t>
      </w:r>
    </w:p>
    <w:p>
      <w:pPr>
        <w:spacing w:after="0" w:line="1" w:lineRule="exact"/>
        <w:rPr>
          <w:rFonts w:ascii="Courier New" w:cs="Courier New" w:eastAsia="Courier New" w:hAnsi="Courier New"/>
          <w:sz w:val="14"/>
          <w:szCs w:val="14"/>
          <w:color w:val="auto"/>
        </w:rPr>
      </w:pPr>
    </w:p>
    <w:p>
      <w:pPr>
        <w:ind w:left="1040" w:right="3339" w:firstLine="2"/>
        <w:spacing w:after="0" w:line="251" w:lineRule="auto"/>
        <w:tabs>
          <w:tab w:leader="none" w:pos="1384"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violate, conflict with, or result in a breach or termination of (or require any consent or approval under) any agreement, license, arrangement or understanding, whether written or oral, to which the Independent Contractor, its agents or employees (or any one of them) is a party; or (3) violate</w:t>
      </w:r>
    </w:p>
    <w:p>
      <w:pPr>
        <w:spacing w:after="0" w:line="200" w:lineRule="exact"/>
        <w:rPr>
          <w:sz w:val="20"/>
          <w:szCs w:val="20"/>
          <w:color w:val="auto"/>
        </w:rPr>
      </w:pPr>
    </w:p>
    <w:p>
      <w:pPr>
        <w:spacing w:after="0" w:line="274" w:lineRule="exact"/>
        <w:rPr>
          <w:sz w:val="20"/>
          <w:szCs w:val="20"/>
          <w:color w:val="auto"/>
        </w:rPr>
      </w:pPr>
    </w:p>
    <w:p>
      <w:pPr>
        <w:jc w:val="both"/>
        <w:ind w:left="1040" w:right="3519"/>
        <w:spacing w:after="0" w:line="252" w:lineRule="auto"/>
        <w:rPr>
          <w:sz w:val="20"/>
          <w:szCs w:val="20"/>
          <w:color w:val="auto"/>
        </w:rPr>
      </w:pPr>
      <w:r>
        <w:rPr>
          <w:rFonts w:ascii="Courier New" w:cs="Courier New" w:eastAsia="Courier New" w:hAnsi="Courier New"/>
          <w:sz w:val="14"/>
          <w:szCs w:val="14"/>
          <w:color w:val="auto"/>
        </w:rPr>
        <w:t>any law, judgment, decree, order, rule or regulation applicable to the Independent Contractor, its agents or employees (or any one of them).</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Two</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Representations and Warranties of the Corporation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Corporation represents, warrants, covenants and agrees that:</w:t>
      </w:r>
    </w:p>
    <w:p>
      <w:pPr>
        <w:spacing w:after="0" w:line="173" w:lineRule="exact"/>
        <w:rPr>
          <w:sz w:val="20"/>
          <w:szCs w:val="20"/>
          <w:color w:val="auto"/>
        </w:rPr>
      </w:pPr>
    </w:p>
    <w:p>
      <w:pPr>
        <w:ind w:left="1040" w:right="3599" w:hanging="515"/>
        <w:spacing w:after="0" w:line="255" w:lineRule="auto"/>
        <w:tabs>
          <w:tab w:leader="none" w:pos="10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is a corporation duly organized, validly existing and in good standing under the laws of the State of Delaware;</w:t>
      </w:r>
    </w:p>
    <w:p>
      <w:pPr>
        <w:spacing w:after="0" w:line="159"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all necessary power and authority to execute and deliver this Agreement and to perform all of its obligations under this Agreement;</w:t>
      </w:r>
    </w:p>
    <w:p>
      <w:pPr>
        <w:spacing w:after="0" w:line="162"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and validly authorized, executed and delivered by the Corporation, and constitutes the valid and binding obligation of the Corporation, and is enforceable against the Corporation in accordance with its terms; and</w:t>
      </w:r>
    </w:p>
    <w:p>
      <w:pPr>
        <w:spacing w:after="0" w:line="162"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Corporation of this Agreement does not (1) violate or conflict with any provision of the Corporation's Certificate of Incorporation or by-laws; (2) violate, conflict with, or result in a breach or termination of (or require any consent or approval under) any agreement, license, arrangement or understanding, whether written or oral, to which the Corporation is a party; or (3) violate any law, judgment, decree, order, rule or regulation applicable to the Corporation.</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Three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Nature of the Services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accordance with the terms and conditions of this Agreement, the Independent Contractor shall, to the extent requested from time to time by the Corporation, perform consulting Services for the benefit of the Corporation with respect to all matters relating to or affecting all items contained in Schedule A attached hereto. The Independent Contractor shall perform such additional</w:t>
      </w:r>
    </w:p>
    <w:p>
      <w:pPr>
        <w:sectPr>
          <w:pgSz w:w="11900" w:h="16885" w:orient="portrait"/>
          <w:cols w:equalWidth="0" w:num="1">
            <w:col w:w="10239"/>
          </w:cols>
          <w:pgMar w:left="220" w:top="307" w:right="1440" w:bottom="0" w:gutter="0" w:footer="0" w:header="0"/>
        </w:sectPr>
      </w:pPr>
    </w:p>
    <w:bookmarkStart w:id="63" w:name="page64"/>
    <w:bookmarkEnd w:id="63"/>
    <w:p>
      <w:pPr>
        <w:ind w:right="3339"/>
        <w:spacing w:after="0" w:line="250" w:lineRule="auto"/>
        <w:rPr>
          <w:sz w:val="20"/>
          <w:szCs w:val="20"/>
          <w:color w:val="auto"/>
        </w:rPr>
      </w:pPr>
      <w:r>
        <w:rPr>
          <w:rFonts w:ascii="Courier New" w:cs="Courier New" w:eastAsia="Courier New" w:hAnsi="Courier New"/>
          <w:sz w:val="14"/>
          <w:szCs w:val="14"/>
          <w:color w:val="auto"/>
        </w:rPr>
        <w:t>Services as may be agreed to by both parties from time to time in writing which, when so agreed, shall be deemed incorporated into this Agreement. The Independent Contractor shall perform Services at the direction of the President and Chief Executive Officer of the Corporation (or another executive officer of the Corporation as may be designated from time to time by the Board of Directors of the Corporation). As a part of the Independent Contractor's consulting Services, the Independent Contractor shall review, analyze, and make suggestions to the Corporation on all matters included in Schedule A attached hereto. The Independent Contractor agrees and stipulates that this Agreement is a personal service contract under which Services shall be performed by particular agents and employees of the Independent Contractor who are subject to the approval of the Corporation from time to time. The Corporation initially approves Seymour H. Holtzman, Richard L. Huffsmith, James Verano, Joseph F. Litchman, and Brian A. Bufalino, together with support staff directly reporting to and under the personal supervision of such individuals as required for such Services, as individuals to perform Services hereunder. The Independent Contractor shall furnish the Corporation with a properly completed Request for Taxpayer Identification Number and Certification on Form W-9, upon receipt of said Form W-9 from the Corporation.</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64" w:name="page65"/>
    <w:bookmarkEnd w:id="64"/>
    <w:p>
      <w:pPr>
        <w:ind w:left="2940"/>
        <w:spacing w:after="0"/>
        <w:rPr>
          <w:sz w:val="20"/>
          <w:szCs w:val="20"/>
          <w:color w:val="auto"/>
        </w:rPr>
      </w:pPr>
      <w:r>
        <w:rPr>
          <w:rFonts w:ascii="Courier New" w:cs="Courier New" w:eastAsia="Courier New" w:hAnsi="Courier New"/>
          <w:sz w:val="14"/>
          <w:szCs w:val="14"/>
          <w:color w:val="auto"/>
        </w:rPr>
        <w:t>Section Four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Compensation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Subject to the provisions of this Section 4, the consideration to be furnished to the Independent Contractor by the Corporation for the Services rendered by the Independent Contractor under this Agreement shall consist of (a) a non-qualified stock option described in Section 4.1 hereof; (b) to the extent that the total compensation for the Services so rendered as finally determined in accordance with Section 4.2 hereof exceeds the fair market value of such stock option, cash payments (or, at the election of the Independent Contractor, shares of the Corporation's Common Stock, $0.01 par value per share ("Common Stock"), in lieu of cash payments, equal in value to such cash payments); and</w:t>
      </w:r>
    </w:p>
    <w:p>
      <w:pPr>
        <w:spacing w:after="0" w:line="4" w:lineRule="exact"/>
        <w:rPr>
          <w:sz w:val="20"/>
          <w:szCs w:val="20"/>
          <w:color w:val="auto"/>
        </w:rPr>
      </w:pPr>
    </w:p>
    <w:p>
      <w:pPr>
        <w:jc w:val="both"/>
        <w:ind w:right="3599" w:firstLine="8"/>
        <w:spacing w:after="0" w:line="255" w:lineRule="auto"/>
        <w:tabs>
          <w:tab w:leader="none" w:pos="34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reimbursement of actual and direct out-of-pocket expenses incurred by the Independent Contractor in the rendering of Services under this Agreement.</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4.1 The Corporation shall grant the Independent Contractor a non-qualified stock option exercisable for up to 400,000 shares of Common Stock at a purchase price equal to $1.15625 per share, which price per share is equal to the closing price on the Effective Date of shares of Common Stock as reported by the NASDAQ Stock Market, Inc. (the "Stock Option"). The Stock Option shall become fully vested immediately following the termination of the Corporation's Shareholder Rights Agreement dated as of May 1, 1995, as amended. The Stock Option shall expire and no longer be exercisable after April 30, 2002. The Stock Option shall be evidenced by a Non-Qualified Stock Option Agreement substantially in the form of the form of option agreement attached as Schedule B hereto. The Corporation, in consultation with such independent consultants as the Board of Directors of the Corporation may deem appropriate, shall determine the fair market value of the Stock Option as of the Effective Date and such determination shall be binding on the Corporation and the Independent Contractor.</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4.2 Within fifteen (15) days following the end of each calendar month during the term of this Agreement, the Independent Contractor shall furnish the Corporation with an invoice with respect to the month then ended, which, pending the determination of the final compensation rate for Services as contemplated by this Section 4.2, shall reflect the Independent Contractor's estimated base rate for such Services. Each invoice for Services shall include or be preceded by an election of whether the Independent Contractor wishes to receive its compensation in the form of cash or shares of Common Stock. The Board of Directors of the Corporation, in consultation with such independent consultants as the Board or a committee thereof may deem appropriate and based upon the advice of such consultants, shall reasonably determine in good faith the final rate of compensation for the Services on a basis consistent with rates for such Services prevailing in the market for comparable consulting services, and whether the amounts of any invoices are consistent therewith. The determination of the Board based upon such advice shall be binding on the Corporation and the Independent Contractor. If the Independent Contractor elects to receive shares of Common Stock in respect of Services in any month, then the number of shares of Common Stock so issued shall be determined using the closing price of Common Stock as reported by the NASDAQ Stock Market, Inc. on the fifteenth (15th) day of the month following the month in which such Services were rendered.</w:t>
      </w:r>
    </w:p>
    <w:p>
      <w:pPr>
        <w:spacing w:after="0" w:line="17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4.3 To the extent, if any, that the total compensation for the Services rendered as finally determined in accordance with Section 4.2 hereof may be less than the value of the Stock Option and the amounts invoiced by the Independent Contractor, the amounts payable in respect of such invoices shall be appropriately reduced or the Services to be provided by the Independent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65" w:name="page66"/>
    <w:bookmarkEnd w:id="65"/>
    <w:p>
      <w:pPr>
        <w:ind w:right="3339"/>
        <w:spacing w:after="0" w:line="252" w:lineRule="auto"/>
        <w:rPr>
          <w:sz w:val="20"/>
          <w:szCs w:val="20"/>
          <w:color w:val="auto"/>
        </w:rPr>
      </w:pPr>
      <w:r>
        <w:rPr>
          <w:rFonts w:ascii="Courier New" w:cs="Courier New" w:eastAsia="Courier New" w:hAnsi="Courier New"/>
          <w:sz w:val="14"/>
          <w:szCs w:val="14"/>
          <w:color w:val="auto"/>
        </w:rPr>
        <w:t>Contractor shall be appropriately extended or expanded, or additional services provided, or both, to adjust for any such excess as reasonably determined by the Board. The fair market value of the Stock Option shall be the first compensation applied towards the amounts owed the Independent Contractor for Services rendered.</w:t>
      </w:r>
    </w:p>
    <w:p>
      <w:pPr>
        <w:spacing w:after="0" w:line="32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4.4. Subject to Section 15 hereof, the Corporation shall reimburse the Independent Contractor, within thirty (30) days following receipt of documentation that satisfies the Corporation's travel and expense reimbursement policies, an amount in cash equal to the actual and direct cost of all reasonable out-of-pocket expenses incurred by the Independent Contractor in the rendering of Services under this Agreement. The Independent Contractor hereby acknowledges that it has received in writing, read and understands the Corporation's travel and expense reimbursement policies in effect as of the Effective Date.</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Five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Duration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term of this Agreement shall be for a period of six (6) months commencing on October 28, 1999, and ending on April 28, 2000 (the "Expiration Date"). However, either party may terminate this Agreement at any time prior to the Expiration Date upon thirty (30) days prior written notice to the other party. The provisions of Sections 5, 11, 12, 13 and 14 hereof shall survive any such expiration or early termination of this Agreement.</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Six</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Place of Work</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It is understood that the Services shall be rendered primarily from the Independent Contractor's offices in Wilkes-Barre, Pennsylvania and Boca Raton, Florida, but that any approved agent or employee of the Independent Contractor shall, upon request of the Corporation, travel to the Corporation's executive offices located at 66 B Street, Needham, Massachusetts, or such other places as may be designated by the Corporation.</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Seven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Time Devoted To Work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performing the Services, the hours that approved agents and employees of the Independent Contractor work on any given day shall be entirely within the Independent Contractor's control and the Corporation shall rely upon the Independent Contractor to determine the number of hours as is reasonably necessary to fulfill the spirit and purpose of this Agreement.</w:t>
      </w:r>
    </w:p>
    <w:p>
      <w:pPr>
        <w:spacing w:after="0" w:line="16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Eight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Status of Independent Contractor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Independent Contractor and the Corporation acknowledge and agree that the Independent Contractor shall perform the Services hereunder as an "independent contractor" and not as agent or employee of the Corporation, and nothing herein shall be construed to be inconsistent with this relationship or status. The Independent Contractor, its agents and employees shall have no express or implied authority to act for, represent, bind or obligate the Corporation in any manner whatsoever. Accordingly, it is expressly understood and agreed between the parties hereto that the Independent Contractor is solely responsible for all labor and expenses in connection with the performance of every obligation of the Independent Contractor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66" w:name="page67"/>
    <w:bookmarkEnd w:id="66"/>
    <w:p>
      <w:pPr>
        <w:ind w:right="3339"/>
        <w:spacing w:after="0" w:line="251" w:lineRule="auto"/>
        <w:rPr>
          <w:sz w:val="20"/>
          <w:szCs w:val="20"/>
          <w:color w:val="auto"/>
        </w:rPr>
      </w:pPr>
      <w:r>
        <w:rPr>
          <w:rFonts w:ascii="Courier New" w:cs="Courier New" w:eastAsia="Courier New" w:hAnsi="Courier New"/>
          <w:sz w:val="14"/>
          <w:szCs w:val="14"/>
          <w:color w:val="auto"/>
        </w:rPr>
        <w:t>hereunder. The Independent Contractor assumes the responsibility for furnishing the Services hereunder and shall withhold and pay when due all employment taxes required by federal, state and local laws, including, without limitation, all social security and withholding taxes, and contributions for unemployment and compensation funds. The Independent Contractor acknowledges and understands that the Corporation will not maintain worker's compensation, health or liability insurance on behalf of the Independent Contractor.</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Nine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Materials and Equipment</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Except as provided herein, the Independent Contractor shall furnish, at its own expense, all materials and equipment necessary to carry out the terms of this Agreement.</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Section Ten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Work Standards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Independent Contractor shall adhere to professional standards and shall perform all Services required under this Agreement in a manner consistent with generally accepted procedural standards.</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Eleven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Copyrights and Patents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Corporation shall own all copyrights and/or patents developed by the Independent Contractor while performing the Services provided under this Agreement. All improvements, discoveries, ideas, inventions, concepts, trade names, trademarks, service marks, logos, processes, products, computer programs or software, subroutines, source codes, object codes, algorithms, machines, apparatuses, items of manufacture or composition of matter, or any new uses therefore or improvements thereon, or any new designs or modifications or configurations of any kind, or work of authorship of any kind, including without limitation, compilations and derivative works, and techniques (whether or not copyrightable or patentable) conceived, developed, reduced to practice or otherwise made by the Independent Contractor, or any of the Independent Contractor's agents or employees, and in any ways related to the rendering of Services under this Agreement shall become property of the Corporation. The Independent Contractor agrees to assign, and hereby does assign (and hereby agrees to cause its agents and employees to assign), to the Corporation any and all copyrights, patents and propriety rights in any such invention to the Corporation,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Twelve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Privileged and Confidential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12.1 The Corporation and the Independent Contractor acknowledge that the Corporation has acquired and developed, and will continue to acquire and develop, information related to its business and its industry which is secret and confidential in character and is and will continue to be of great and unique value to the Corporation and its subsidiaries and affiliates. The term "confidential information" as used in this Agreement shall mean all trade secrets, propriety information and other data or information (and any tangible evidence, record or representation thereof), whether prepared, conceived or developed by an employee of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67" w:name="page68"/>
    <w:bookmarkEnd w:id="67"/>
    <w:p>
      <w:pPr>
        <w:ind w:right="3339"/>
        <w:spacing w:after="0" w:line="250" w:lineRule="auto"/>
        <w:rPr>
          <w:sz w:val="20"/>
          <w:szCs w:val="20"/>
          <w:color w:val="auto"/>
        </w:rPr>
      </w:pPr>
      <w:r>
        <w:rPr>
          <w:rFonts w:ascii="Courier New" w:cs="Courier New" w:eastAsia="Courier New" w:hAnsi="Courier New"/>
          <w:sz w:val="14"/>
          <w:szCs w:val="14"/>
          <w:color w:val="auto"/>
        </w:rPr>
        <w:t>Corporation or received by the Corporation from an outside source (including the Independent Contractor), which is in the possession of the Corporation, which is maintained in confidence by the Corporation or any subsidiary or affiliate of the Corporation or which might permit the Corporation or any subsidiary or affiliate of the Corporation or any of their respective customers to obtain a competitive advantage over competitors who do not have access to such trade secrets, proprietary information, or other data or information, including, without limitation, information concerning the Corporation's seasonal product line plans, store and brand image and trade dress developments and strategies, business plans, real estate leasing terms, conditions and plans, occupancy costs, customers, suppliers, designs, advertising plans, marketing plans merchandising plans, market studies and forecasts, competitive analyses, pricing policies, employee lists, and the substance of agreements with landlords, tenants, subtenants, customers, suppliers and others. The term "confidential information" also includes information that the Corporation has in its possession from third parties, that such third parties claim to be confidential or proprietary, and which the Corporation has agreed to keep confidential. However, the term "confidential information" as used in this Agreement shall not include information that is generally known to the public or in the trade as a result of having been disclosed by the Corporation in a press release or in a filing by the Corporation with the U.S. Securities and Exchange Commission. The Independent Contractor shall keep and maintain all confidential information in complete secrecy, and shall not use for itself or others, or divulge to others, any knowledge, data or other information relating to any matter which is confidential information relating to the Corporation obtained by the Independent Contractor as a result of its Services, unless authorized in writing by the Corporation in advance of such use or disclosure. All written information made available to the Independent Contractor by the Corporation, which concerns the business activities of the Corporation, shall be the Corporation's property and shall, if requested in writing by the Corporation, be delivered to it on the termination or expiration of this Agreement.</w:t>
      </w:r>
    </w:p>
    <w:p>
      <w:pPr>
        <w:spacing w:after="0" w:line="179"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12.2 The Independent Contractor acknowledges that money alone will not adequately compensate the Corporation for breach of any confidentiality agreement herein and, therefore, agrees that in the event of the breach or threatened breach of such agreement, in addition to other rights and remedies available to the Corporation, at law, in equity or otherwise, the Corporation shall be entitled to injunctive relief compelling specific performance of, or other compliance with, the terms hereof, and such rights and remedies shall be cumulative.</w:t>
      </w:r>
    </w:p>
    <w:p>
      <w:pPr>
        <w:spacing w:after="0" w:line="164"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Section Thirteen</w:t>
      </w:r>
    </w:p>
    <w:p>
      <w:pPr>
        <w:spacing w:after="0" w:line="7"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13.1 The Independent Contractor shall defend, indemnify and hold harmless the Corporation (including, without limitation, the Corporation's successors, assigns, subsidiaries, affiliates and contractors and their respective 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Independent Contractor in connection with the performance of Services, or based upon any violation of any applicable statute, law, ordinance, code or regulation. The Independent Contractor shall also defend, indemnify and hold harmless the Corporation against all liability and loss in connection with, and shall assume full responsibility for, payment of all federal, state, or local income taxes imposed or required under applicable laws with respect to Services performed and compensation paid the Independent Contractor under this Agreement.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8" w:name="page69"/>
    <w:bookmarkEnd w:id="68"/>
    <w:p>
      <w:pPr>
        <w:ind w:right="3339" w:firstLine="517"/>
        <w:spacing w:after="0" w:line="251" w:lineRule="auto"/>
        <w:rPr>
          <w:sz w:val="20"/>
          <w:szCs w:val="20"/>
          <w:color w:val="auto"/>
        </w:rPr>
      </w:pPr>
      <w:r>
        <w:rPr>
          <w:rFonts w:ascii="Courier New" w:cs="Courier New" w:eastAsia="Courier New" w:hAnsi="Courier New"/>
          <w:sz w:val="14"/>
          <w:szCs w:val="14"/>
          <w:color w:val="auto"/>
        </w:rPr>
        <w:t>13.2 Notwithstanding anything contained in the preceding paragraph, the Corporation shall defend, indemnify and hold harmless the Independent Contractor (including, without limitation, the Independent Contractor's successors, assigns, subsidiaries, affiliates and contractors and their respective 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the Corporation in connection with the Corporation's performance of its obligations under this Agreement (including, but not limited to, claims based upon the material supplied to the Independent Contractor by the Corporation and utilized by the Independent Contractor in performing the Services), or based upon any violation of any applicable statute, law, ordinance, code or regulation.</w:t>
      </w:r>
    </w:p>
    <w:p>
      <w:pPr>
        <w:spacing w:after="0" w:line="3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Fourteen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Compliance with Laws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parties agree that all obligations to be performed by the parties under this Agreement shall be performed in compliance with all then applicable federal, state and local laws and regulations.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Fifteen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Approvals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15.1 In addition to approvals required by other Sections of this Agreement, the Independent Contractor shall seek to obtain the Corporation's written approval in advance of all expenditures in excess of four thousand dollars ($4,000.00) incurred in connection with the rendering of Services and for which the Independent Contractor seeks reimbursement from the Corporation. In addition, all estimates presented to the Corporation by the Independent Contractor for the Corporation's consideration and/or approval shall be carefully prepared and shall be based upon reasonable assumptions using the Independent Contractor's best judgment.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15.2 All approvals by the Corporation must be in writing and shall be sought from the President and Chief Executive Officer of the Corporation, or such other person that the Board of Directors may designate in writing from time to time. As of the date of this Agreement the President and Chief Executive Officer of the Corporation is John J. Schultz. If the Corporation fails to approve in writing any matter submitted for approval within fifteen (15) days from the date of its submission, then the matter submitted for approval shall be deemed to be disapproved.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69" w:name="page70"/>
    <w:bookmarkEnd w:id="69"/>
    <w:p>
      <w:pPr>
        <w:jc w:val="center"/>
        <w:ind w:right="3239"/>
        <w:spacing w:after="0"/>
        <w:rPr>
          <w:sz w:val="20"/>
          <w:szCs w:val="20"/>
          <w:color w:val="auto"/>
        </w:rPr>
      </w:pPr>
      <w:r>
        <w:rPr>
          <w:rFonts w:ascii="Courier New" w:cs="Courier New" w:eastAsia="Courier New" w:hAnsi="Courier New"/>
          <w:sz w:val="14"/>
          <w:szCs w:val="14"/>
          <w:color w:val="auto"/>
        </w:rPr>
        <w:t>Section Sixteen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All notices and other communications required or permitted to be given under this Agreement by one party to another shall be in writing and the same shall be deemed effective when delivered (i) in person, (ii) by United States certified or registered first class or priority mail, return receipt requested,</w:t>
      </w:r>
    </w:p>
    <w:p>
      <w:pPr>
        <w:spacing w:after="0" w:line="2" w:lineRule="exact"/>
        <w:rPr>
          <w:sz w:val="20"/>
          <w:szCs w:val="20"/>
          <w:color w:val="auto"/>
        </w:rPr>
      </w:pPr>
    </w:p>
    <w:p>
      <w:pPr>
        <w:ind w:right="3339" w:firstLine="8"/>
        <w:spacing w:after="0" w:line="251" w:lineRule="auto"/>
        <w:tabs>
          <w:tab w:leader="none" w:pos="51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nationally-recognized overnight delivery or courier service, or (iv) by facsimile transmission (781-449-8666 for the Corporation, and 570-820-7014 for the Independent Contractor), and addressed to the party's principal offices set forth on page one of this Agreement, or at such other address or facsimile telephone number as may be designated in writing by such party to the other in accordance with the requirements of this Section 16.</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Seventeen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place of this Agreement, its status, or forum is at all times in the County of Norfolk, Commonwealth of Massachusetts, in which County and Commonwealth all matters, whether sounding in contract or in tort relating to the validity, construction, interpretation, and enforcement of this Agreement, shall be determined. This Agreement shall be construed and enforced according to the laws of Massachusetts without regard to its principles of conflicts of laws. Any action on the Agreement or arising out of its terms and conditions shall be instituted and litigated in the courts of the Commonwealth of Massachusetts. In accordance, the parties submit to the jurisdiction of the courts of the Commonwealth of Massachusetts. The prevailing party in any such litigation shall be entitled to recover its reasonable attorneys' fees in addition to any damages that may result from a breach of this Agreement.</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Section Eighteen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This Agreement may not be modified, amended, or waived, except by a writing executed by both parties hereto. This Agreement, and all attached or referenced schedules, exhibits and attachments, constitutes the full and entire understanding and agreement between the two parties with regard to the subject matter hereof and supersedes all prior agreements and understandings, whether written or oral, relating to the subject matter. The section headings herein are for convenience of reference only, are not part of this Agreement and shall have no effect on the interpretation of this Agreement or the provisions hereof. Neither this Agreement nor any interest therein, or claim thereunder, shall be assigned or transferred by the Independent Contractor to any party or parties. If any provision of this Agreement shall to any extent be invalid or unenforceable, such invalid or unenforceable provision shall be reformed to the extent required to make it valid and enforceable to the maximum extent possible under law, and the remainder of this Agreement shall not be affected thereby, with each provision hereof being valid and enforceable to the fullest extent permitted by law. This Agreement shall be binding upon, and inure to the benefit of, the parties and their respective successors and permitted assigns. This Agreement may be executed in one or more counterparts, each of which shall be deemed an original and all of which together shall constitute one and the same Agreement.</w:t>
      </w:r>
    </w:p>
    <w:p>
      <w:pPr>
        <w:spacing w:after="0" w:line="34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IN WITNESS WHEREOF, the parties have signed, sealed and delivered this Consulting Agreement in duplicate, each of which is deemed an original, as of the Effective Date.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DESIGNS, INC.</w:t>
      </w:r>
    </w:p>
    <w:p>
      <w:pPr>
        <w:spacing w:after="0" w:line="200" w:lineRule="exact"/>
        <w:rPr>
          <w:sz w:val="20"/>
          <w:szCs w:val="20"/>
          <w:color w:val="auto"/>
        </w:rPr>
      </w:pPr>
    </w:p>
    <w:p>
      <w:pPr>
        <w:sectPr>
          <w:pgSz w:w="11900" w:h="16838" w:orient="portrait"/>
          <w:cols w:equalWidth="0" w:num="2">
            <w:col w:w="2380" w:space="720"/>
            <w:col w:w="7139"/>
          </w:cols>
          <w:pgMar w:left="220" w:top="616" w:right="1440" w:bottom="1440" w:gutter="0" w:footer="0" w:header="0"/>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Jeffrey M. Unger</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John J. Schultz</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Print Name:</w:t>
        <w:tab/>
        <w:t>John J. Schultz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 Title: President and Chief</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Executive Officer</w:t>
      </w:r>
    </w:p>
    <w:p>
      <w:pPr>
        <w:spacing w:after="0" w:line="173"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Jeffrey M. Unger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Kenneth F. Rogers, Jr.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Print Name:</w:t>
        <w:tab/>
        <w:t>Kenneth F. Rogers,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 Title: Senior Vice President, Chief</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Financial Officer and Treasurer</w:t>
      </w:r>
    </w:p>
    <w:p>
      <w:pPr>
        <w:spacing w:after="0" w:line="200"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JEWELCOR MANAGEMENT, INC.</w:t>
      </w:r>
    </w:p>
    <w:p>
      <w:pPr>
        <w:spacing w:after="0" w:line="173"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Joseph A. Lakowski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Richard L. Huffsmiths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ind w:left="3100"/>
        <w:spacing w:after="0"/>
        <w:tabs>
          <w:tab w:leader="none" w:pos="4200" w:val="left"/>
        </w:tabs>
        <w:rPr>
          <w:sz w:val="20"/>
          <w:szCs w:val="20"/>
          <w:color w:val="auto"/>
        </w:rPr>
      </w:pPr>
      <w:r>
        <w:rPr>
          <w:rFonts w:ascii="Courier New" w:cs="Courier New" w:eastAsia="Courier New" w:hAnsi="Courier New"/>
          <w:sz w:val="14"/>
          <w:szCs w:val="14"/>
          <w:color w:val="auto"/>
        </w:rPr>
        <w:t>Print Name:</w:t>
        <w:tab/>
        <w:t>Richard L. Huffsmiths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Print Title: Vice President/ General</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Counsel</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type w:val="continuous"/>
        </w:sectPr>
      </w:pPr>
    </w:p>
    <w:bookmarkStart w:id="71" w:name="page72"/>
    <w:bookmarkEnd w:id="71"/>
    <w:p>
      <w:pPr>
        <w:jc w:val="right"/>
        <w:ind w:right="3339"/>
        <w:spacing w:after="0"/>
        <w:rPr>
          <w:sz w:val="20"/>
          <w:szCs w:val="20"/>
          <w:color w:val="auto"/>
        </w:rPr>
      </w:pPr>
      <w:r>
        <w:rPr>
          <w:rFonts w:ascii="Courier New" w:cs="Courier New" w:eastAsia="Courier New" w:hAnsi="Courier New"/>
          <w:sz w:val="14"/>
          <w:szCs w:val="14"/>
          <w:color w:val="auto"/>
        </w:rPr>
        <w:t>SCHEDULE 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Consulting Agreement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JEWELCOR MANAGEMENT,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Dated as of</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October 28, 1999</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SERVICES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services to be performed by the Independent Contractor are to assist in developing and assist in implementing a strategic operating plan, which assistance shall include:</w:t>
      </w:r>
    </w:p>
    <w:p>
      <w:pPr>
        <w:spacing w:after="0" w:line="163" w:lineRule="exact"/>
        <w:rPr>
          <w:sz w:val="20"/>
          <w:szCs w:val="20"/>
          <w:color w:val="auto"/>
        </w:rPr>
      </w:pPr>
    </w:p>
    <w:p>
      <w:pPr>
        <w:jc w:val="both"/>
        <w:ind w:left="1040" w:right="4019" w:hanging="515"/>
        <w:spacing w:after="0" w:line="252" w:lineRule="auto"/>
        <w:tabs>
          <w:tab w:leader="none" w:pos="10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in seeking to reduce operating expenses and overhead, merchandising, budgeting, financing, real estate, insurance, corporate development, and investor relations;</w:t>
      </w:r>
    </w:p>
    <w:p>
      <w:pPr>
        <w:spacing w:after="0" w:line="162" w:lineRule="exact"/>
        <w:rPr>
          <w:rFonts w:ascii="Courier New" w:cs="Courier New" w:eastAsia="Courier New" w:hAnsi="Courier New"/>
          <w:sz w:val="14"/>
          <w:szCs w:val="14"/>
          <w:color w:val="auto"/>
        </w:rPr>
      </w:pPr>
    </w:p>
    <w:p>
      <w:pPr>
        <w:ind w:left="1040" w:right="3779" w:hanging="515"/>
        <w:spacing w:after="0" w:line="255" w:lineRule="auto"/>
        <w:tabs>
          <w:tab w:leader="none" w:pos="10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in seeking to identify and hire certain management level employees;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in analysis and negotiation of business relationships;</w:t>
      </w:r>
    </w:p>
    <w:p>
      <w:pPr>
        <w:spacing w:after="0" w:line="17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in analysis, drafting and negotiation of arrangements with certain executive officers and others; and</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services as the Board of Directors may reasonably request from time to time.</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72" w:name="page73"/>
    <w:bookmarkEnd w:id="72"/>
    <w:p>
      <w:pPr>
        <w:jc w:val="right"/>
        <w:ind w:right="3339"/>
        <w:spacing w:after="0"/>
        <w:rPr>
          <w:sz w:val="20"/>
          <w:szCs w:val="20"/>
          <w:color w:val="auto"/>
        </w:rPr>
      </w:pPr>
      <w:r>
        <w:rPr>
          <w:rFonts w:ascii="Courier New" w:cs="Courier New" w:eastAsia="Courier New" w:hAnsi="Courier New"/>
          <w:sz w:val="14"/>
          <w:szCs w:val="14"/>
          <w:color w:val="auto"/>
        </w:rPr>
        <w:t>SCHEDULE B</w:t>
      </w:r>
    </w:p>
    <w:p>
      <w:pPr>
        <w:spacing w:after="0" w:line="17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Form of Non-Qualified Stock Option</w:t>
      </w:r>
    </w:p>
    <w:p>
      <w:pPr>
        <w:spacing w:after="0" w:line="338"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616" w:right="1440" w:bottom="1440" w:gutter="0" w:footer="0" w:header="0"/>
        </w:sectPr>
      </w:pPr>
    </w:p>
    <w:bookmarkStart w:id="73" w:name="page74"/>
    <w:bookmarkEnd w:id="73"/>
    <w:p>
      <w:pPr>
        <w:jc w:val="center"/>
        <w:ind w:right="3259"/>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NON-QUALIFIED STOCK OPTION AGREEMENT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4"/>
          <w:szCs w:val="14"/>
          <w:color w:val="auto"/>
        </w:rPr>
        <w:t>400,000</w:t>
      </w:r>
    </w:p>
    <w:p>
      <w:pPr>
        <w:spacing w:after="0" w:line="7"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4"/>
          <w:szCs w:val="14"/>
          <w:color w:val="auto"/>
        </w:rPr>
        <w:t>No. of Shares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October 28, 1999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ectPr>
          <w:pgSz w:w="11900" w:h="16838" w:orient="portrait"/>
          <w:cols w:equalWidth="0" w:num="2">
            <w:col w:w="4800" w:space="720"/>
            <w:col w:w="4719"/>
          </w:cols>
          <w:pgMar w:left="220" w:top="616" w:right="1440" w:bottom="1440" w:gutter="0" w:footer="0" w:header="0"/>
          <w:type w:val="continuous"/>
        </w:sectPr>
      </w:pPr>
    </w:p>
    <w:p>
      <w:pPr>
        <w:jc w:val="center"/>
        <w:ind w:right="3259"/>
        <w:spacing w:after="0"/>
        <w:rPr>
          <w:sz w:val="20"/>
          <w:szCs w:val="20"/>
          <w:color w:val="auto"/>
        </w:rPr>
      </w:pPr>
      <w:r>
        <w:rPr>
          <w:rFonts w:ascii="Courier New" w:cs="Courier New" w:eastAsia="Courier New" w:hAnsi="Courier New"/>
          <w:sz w:val="14"/>
          <w:szCs w:val="14"/>
          <w:color w:val="auto"/>
        </w:rPr>
        <w:t>Designs, Inc., a Delaware corporation (the "Company"), hereby grants to</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Jewelcor Management, Inc., a Nevada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"Optionee"), an Option to purchase on or prior to April 28, 2002 (the "Expiration Date") all or any part of 400,000 shares (the "Option Shares") of the Company's Common Stock, $0.01 par value per share ("Common Stock"), at a price of $1.15625 per share in accordance with the schedule set forth in Section 1 hereof. This Option shall be governed by the laws of The Commonwealth of Massachusetts, without regard to its principles of conflicts of laws.</w:t>
      </w:r>
    </w:p>
    <w:p>
      <w:pPr>
        <w:spacing w:after="0" w:line="164" w:lineRule="exact"/>
        <w:rPr>
          <w:sz w:val="20"/>
          <w:szCs w:val="20"/>
          <w:color w:val="auto"/>
        </w:rPr>
      </w:pPr>
    </w:p>
    <w:p>
      <w:pPr>
        <w:jc w:val="both"/>
        <w:ind w:right="3419" w:firstLine="525"/>
        <w:spacing w:after="0" w:line="252" w:lineRule="auto"/>
        <w:tabs>
          <w:tab w:leader="none" w:pos="77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Schedule. This Option shall become vested and exercisable with respect to the following number of Option Shares according to the timetable set forth below:</w:t>
      </w:r>
    </w:p>
    <w:p>
      <w:pPr>
        <w:sectPr>
          <w:pgSz w:w="11900" w:h="16838" w:orient="portrait"/>
          <w:cols w:equalWidth="0" w:num="1">
            <w:col w:w="10239"/>
          </w:cols>
          <w:pgMar w:left="220" w:top="616" w:right="1440" w:bottom="1440" w:gutter="0" w:footer="0" w:header="0"/>
          <w:type w:val="continuous"/>
        </w:sectPr>
      </w:pPr>
    </w:p>
    <w:p>
      <w:pPr>
        <w:spacing w:after="0" w:line="329" w:lineRule="exact"/>
        <w:rPr>
          <w:sz w:val="20"/>
          <w:szCs w:val="20"/>
          <w:color w:val="auto"/>
        </w:rPr>
      </w:pPr>
    </w:p>
    <w:p>
      <w:pPr>
        <w:jc w:val="center"/>
        <w:ind w:left="2940"/>
        <w:spacing w:after="0"/>
        <w:rPr>
          <w:sz w:val="20"/>
          <w:szCs w:val="20"/>
          <w:color w:val="auto"/>
        </w:rPr>
      </w:pPr>
      <w:r>
        <w:rPr>
          <w:rFonts w:ascii="Courier New" w:cs="Courier New" w:eastAsia="Courier New" w:hAnsi="Courier New"/>
          <w:sz w:val="14"/>
          <w:szCs w:val="14"/>
          <w:color w:val="auto"/>
        </w:rPr>
        <w:t>Percentage of Option Shares</w:t>
      </w:r>
    </w:p>
    <w:p>
      <w:pPr>
        <w:spacing w:after="0" w:line="7" w:lineRule="exact"/>
        <w:rPr>
          <w:sz w:val="20"/>
          <w:szCs w:val="20"/>
          <w:color w:val="auto"/>
        </w:rPr>
      </w:pPr>
    </w:p>
    <w:p>
      <w:pPr>
        <w:jc w:val="center"/>
        <w:ind w:left="2940"/>
        <w:spacing w:after="0"/>
        <w:rPr>
          <w:sz w:val="20"/>
          <w:szCs w:val="20"/>
          <w:color w:val="auto"/>
        </w:rPr>
      </w:pPr>
      <w:r>
        <w:rPr>
          <w:rFonts w:ascii="Courier New" w:cs="Courier New" w:eastAsia="Courier New" w:hAnsi="Courier New"/>
          <w:sz w:val="14"/>
          <w:szCs w:val="14"/>
          <w:color w:val="auto"/>
        </w:rPr>
        <w:t>Becoming Available for Exercise</w:t>
      </w:r>
    </w:p>
    <w:p>
      <w:pPr>
        <w:spacing w:after="0" w:line="7" w:lineRule="exact"/>
        <w:rPr>
          <w:sz w:val="20"/>
          <w:szCs w:val="20"/>
          <w:color w:val="auto"/>
        </w:rPr>
      </w:pPr>
    </w:p>
    <w:p>
      <w:pPr>
        <w:jc w:val="center"/>
        <w:ind w:left="2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Cumulative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Percentage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Available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600" w:space="440"/>
            <w:col w:w="41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Before November 11,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and after November 11, 1999</w:t>
      </w:r>
    </w:p>
    <w:p>
      <w:pPr>
        <w:spacing w:after="0" w:line="20" w:lineRule="exact"/>
        <w:rPr>
          <w:sz w:val="20"/>
          <w:szCs w:val="20"/>
          <w:color w:val="auto"/>
        </w:rPr>
      </w:pPr>
      <w:r>
        <w:rPr>
          <w:sz w:val="20"/>
          <w:szCs w:val="20"/>
          <w:color w:val="auto"/>
        </w:rPr>
        <w:br w:type="column"/>
      </w:r>
    </w:p>
    <w:p>
      <w:pPr>
        <w:jc w:val="center"/>
        <w:ind w:right="1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1260"/>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jc w:val="center"/>
        <w:ind w:right="3519"/>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100%</w:t>
      </w:r>
    </w:p>
    <w:p>
      <w:pPr>
        <w:spacing w:after="0" w:line="173" w:lineRule="exact"/>
        <w:rPr>
          <w:sz w:val="20"/>
          <w:szCs w:val="20"/>
          <w:color w:val="auto"/>
        </w:rPr>
      </w:pPr>
    </w:p>
    <w:p>
      <w:pPr>
        <w:sectPr>
          <w:pgSz w:w="11900" w:h="16838" w:orient="portrait"/>
          <w:cols w:equalWidth="0" w:num="3">
            <w:col w:w="3340" w:space="720"/>
            <w:col w:w="1600" w:space="720"/>
            <w:col w:w="3859"/>
          </w:cols>
          <w:pgMar w:left="220" w:top="616" w:right="1440" w:bottom="1440" w:gutter="0" w:footer="0" w:header="0"/>
          <w:type w:val="continuous"/>
        </w:sectPr>
      </w:pPr>
    </w:p>
    <w:p>
      <w:pPr>
        <w:ind w:right="3339" w:firstLine="525"/>
        <w:spacing w:after="0" w:line="251" w:lineRule="auto"/>
        <w:tabs>
          <w:tab w:leader="none" w:pos="77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Exercise. The Optionee may exercise this Option only in the following manner: from time to time on or prior to the Expiration Date of this Option, the Optionee may give written notice to the Company of its election to purchase some or all of the vested Option Shares purchasable at the time of such notice. Said notice shall specify the number of shares to be purchased.</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Payment of the purchase price for the Option Shares may be made by one or more of the following methods: (1) in cash, by certified or bank check or other instrument acceptable to the Board of Directors of the Company; or (2) in the form of shares of Common Stock that are not then subject to any restrictions (subject to the discretion of the Board of Directors of the Company); or (3)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Board of Directors of the Company shall prescribe, if any, as a condition of such payment procedure. Payment instruments will be received subject to collection.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type w:val="continuous"/>
        </w:sectPr>
      </w:pPr>
    </w:p>
    <w:bookmarkStart w:id="74" w:name="page75"/>
    <w:bookmarkEnd w:id="74"/>
    <w:p>
      <w:pPr>
        <w:ind w:right="3339" w:firstLine="517"/>
        <w:spacing w:after="0" w:line="251" w:lineRule="auto"/>
        <w:rPr>
          <w:sz w:val="20"/>
          <w:szCs w:val="20"/>
          <w:color w:val="auto"/>
        </w:rPr>
      </w:pPr>
      <w:r>
        <w:rPr>
          <w:rFonts w:ascii="Courier New" w:cs="Courier New" w:eastAsia="Courier New" w:hAnsi="Courier New"/>
          <w:sz w:val="14"/>
          <w:szCs w:val="14"/>
          <w:color w:val="auto"/>
        </w:rPr>
        <w:t>The delivery of certificates representing the Option Shares will be contingent upon the Company's receipt from the Optionee of full payment therefor, as set forth above, and any agreement, statement or other evidence as the Company may require to satisfy to itself that the issuance of Option Shares to be purchased pursuant to the exercise of Options and any subsequent resale of the shares will be in compliance with applicable laws and regulations.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requested upon the exercise of this Option, certificates for shares may be issued in the name of the Optionee jointly with another person, and the foregoing representations shall be modified accordingly.</w:t>
      </w:r>
    </w:p>
    <w:p>
      <w:pPr>
        <w:spacing w:after="0" w:line="163"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Notwithstanding any other provision hereof, no portion of this Stock Option shall be exercisable after the Expiration Date hereof.</w:t>
      </w:r>
    </w:p>
    <w:p>
      <w:pPr>
        <w:spacing w:after="0" w:line="160" w:lineRule="exact"/>
        <w:rPr>
          <w:sz w:val="20"/>
          <w:szCs w:val="20"/>
          <w:color w:val="auto"/>
        </w:rPr>
      </w:pPr>
    </w:p>
    <w:p>
      <w:pPr>
        <w:jc w:val="both"/>
        <w:ind w:right="3339" w:firstLine="525"/>
        <w:spacing w:after="0" w:line="252" w:lineRule="auto"/>
        <w:tabs>
          <w:tab w:leader="none" w:pos="77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Option. This Option shall not be transferable by the Optionee and shall be exercisable only by the Optionee, except, upon written notice to the Company, the Optionee may transfer this Option to an entity wholly owned by the Optionee.</w:t>
      </w:r>
    </w:p>
    <w:p>
      <w:pPr>
        <w:spacing w:after="0" w:line="162" w:lineRule="exact"/>
        <w:rPr>
          <w:rFonts w:ascii="Courier New" w:cs="Courier New" w:eastAsia="Courier New" w:hAnsi="Courier New"/>
          <w:sz w:val="14"/>
          <w:szCs w:val="14"/>
          <w:color w:val="auto"/>
        </w:rPr>
      </w:pPr>
    </w:p>
    <w:p>
      <w:pPr>
        <w:ind w:right="3419" w:firstLine="525"/>
        <w:spacing w:after="0" w:line="250" w:lineRule="auto"/>
        <w:tabs>
          <w:tab w:leader="none" w:pos="77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Shares. The Option Shares are shares of the Common Stock of the Company as constituted on the date of grant of this Option. In the event that the Company effects a stock dividend, stock split or similar change in capitalization affecting Common Stock, the Board of Directors of the Company shall make appropriate adjustments in (i) the number of Option Shares remaining subject to this Option, and (ii) the purchase price per share at which the Optionee may purchase Option Shares hereunder. In the event of any merger, consolidation, dissolution or liquidation of the Company, the Board of Directors, in its sole discretion may make such substitution or adjustment in the number of Option Shares purchasable pursuant to this Option and in the purchase price per share at which the Optionee may purchase Option Shares hereunder at it may determine and as may be permitted by the terms of such transaction, or accelerate, amend or terminate this Option upon such terms and conditions as it shall provide (which, in the case of the termination of the vested portion of the Option Shares hereunder, shall require payment or other consideration which the Board of Directors deems equitable in the circumstances).</w:t>
      </w:r>
    </w:p>
    <w:p>
      <w:pPr>
        <w:spacing w:after="0" w:line="338" w:lineRule="exact"/>
        <w:rPr>
          <w:rFonts w:ascii="Courier New" w:cs="Courier New" w:eastAsia="Courier New" w:hAnsi="Courier New"/>
          <w:sz w:val="14"/>
          <w:szCs w:val="14"/>
          <w:color w:val="auto"/>
        </w:rPr>
      </w:pPr>
    </w:p>
    <w:p>
      <w:pPr>
        <w:ind w:right="3599" w:firstLine="525"/>
        <w:spacing w:after="0" w:line="255" w:lineRule="auto"/>
        <w:tabs>
          <w:tab w:leader="none" w:pos="77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Special Rights. This Option will not confer upon the Optionee any additional rights other than those described herein.</w:t>
      </w:r>
    </w:p>
    <w:p>
      <w:pPr>
        <w:spacing w:after="0" w:line="159"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Shareholder. The Optionee shall have no rights as a shareholder with respect to any shares of Common Stock which may be purchased by exercise of this Option unless and until a certificate or certificates representing such shares are duly issued and delivered to the Optionee. No adjustment shall be made for dividends or other rights for which the record date is prior to the date such stock certificate is issued.</w:t>
      </w:r>
    </w:p>
    <w:p>
      <w:pPr>
        <w:spacing w:after="0" w:line="164" w:lineRule="exact"/>
        <w:rPr>
          <w:rFonts w:ascii="Courier New" w:cs="Courier New" w:eastAsia="Courier New" w:hAnsi="Courier New"/>
          <w:sz w:val="14"/>
          <w:szCs w:val="14"/>
          <w:color w:val="auto"/>
        </w:rPr>
      </w:pPr>
    </w:p>
    <w:p>
      <w:pPr>
        <w:ind w:right="3339" w:firstLine="525"/>
        <w:spacing w:after="0" w:line="252" w:lineRule="auto"/>
        <w:tabs>
          <w:tab w:leader="none" w:pos="77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under Section 422. It is understood and intended that the Option granted hereunder shall not qualify as an "incentive stock option" as defined in Section 422 of the Code.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75" w:name="page76"/>
    <w:bookmarkEnd w:id="75"/>
    <w:p>
      <w:pPr>
        <w:ind w:right="3339" w:firstLine="525"/>
        <w:spacing w:after="0" w:line="252" w:lineRule="auto"/>
        <w:tabs>
          <w:tab w:leader="none" w:pos="77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Notices hereunder shall be mailed or delivered to the Company at its principal place of business and shall be mailed or delivered to Optionee at the address set forth below or, in either case, at such other address for a party as such party may subsequently furnish to the other party in writing.</w:t>
      </w:r>
    </w:p>
    <w:p>
      <w:pPr>
        <w:spacing w:after="0" w:line="32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 /s/ Kenneth F. Rogers, Jr.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Print Name: Kenneth F. Rogers, Jr.</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Print Title: Senior VP &amp; CFO</w:t>
      </w:r>
    </w:p>
    <w:p>
      <w:pPr>
        <w:spacing w:after="0" w:line="173"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Receipt of the foregoing Option is acknowledged and its terms and conditions are hereby agreed to:</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JEWELCOR MANAGEMENT, INC.</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31, 2000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Richard L. Huffsmiths</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Print Name: Richard L. Huffsmiths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Print Title: Vice President/General Counsel</w:t>
      </w:r>
    </w:p>
    <w:p>
      <w:pPr>
        <w:spacing w:after="0" w:line="173" w:lineRule="exact"/>
        <w:rPr>
          <w:sz w:val="20"/>
          <w:szCs w:val="20"/>
          <w:color w:val="auto"/>
        </w:rPr>
      </w:pPr>
    </w:p>
    <w:p>
      <w:pPr>
        <w:sectPr>
          <w:pgSz w:w="11900" w:h="16838" w:orient="portrait"/>
          <w:cols w:equalWidth="0" w:num="2">
            <w:col w:w="2140" w:space="720"/>
            <w:col w:w="7379"/>
          </w:cols>
          <w:pgMar w:left="220" w:top="616"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4"/>
          <w:szCs w:val="14"/>
          <w:color w:val="auto"/>
        </w:rPr>
        <w:t>100 North Wilkes-Barre Boulevard</w:t>
      </w:r>
    </w:p>
    <w:p>
      <w:pPr>
        <w:spacing w:after="0" w:line="7" w:lineRule="exact"/>
        <w:rPr>
          <w:sz w:val="20"/>
          <w:szCs w:val="20"/>
          <w:color w:val="auto"/>
        </w:rPr>
      </w:pPr>
    </w:p>
    <w:p>
      <w:pPr>
        <w:ind w:left="2860"/>
        <w:spacing w:after="0"/>
        <w:tabs>
          <w:tab w:leader="none" w:pos="5240" w:val="left"/>
        </w:tabs>
        <w:rPr>
          <w:sz w:val="20"/>
          <w:szCs w:val="20"/>
          <w:color w:val="auto"/>
        </w:rPr>
      </w:pPr>
      <w:r>
        <w:rPr>
          <w:rFonts w:ascii="Courier New" w:cs="Courier New" w:eastAsia="Courier New" w:hAnsi="Courier New"/>
          <w:sz w:val="14"/>
          <w:szCs w:val="14"/>
          <w:color w:val="auto"/>
        </w:rPr>
        <w:t>Wilkes-Barre, Pennsylvania</w:t>
        <w:tab/>
        <w:t>18702</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type w:val="continuous"/>
        </w:sectPr>
      </w:pPr>
    </w:p>
    <w:bookmarkStart w:id="76" w:name="page77"/>
    <w:bookmarkEnd w:id="76"/>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10.21</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Consulting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Consulting Agreement (this "Agreement") is entered into and effective as of October 28, 1999 (the "Effective Date"), by and between Designs, Inc., a Delaware corporation (the "Corporation"), with its principal executive offices located at 66 B Street, Needham, Massachusetts 02494, and John J. Schultz, an individual residing at 142 Wilton Road West, Ridgefield, Connecticut 06877 (the "Independent Contractor").</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WHEREAS, the Corporation desires to retain the Independent Contractor to perform the services described in Schedule A attached hereto and incorporated herein by reference (the "Services"); and</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WHEREAS, the Independent Contractor agrees to perform the Services for the Corporation under the terms and conditions set forth in this Agreement, it being expressly understood that the Independent Contractor shall perform Services as an independent contractor and nothing contained herein shall be construed to be inconsistent with this relationship or status.</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NOW, THEREFORE, for and in consideration of the mutual promises and covenants set forth in this Agreement, and for other good and valuable consideration, the receipt and sufficiency of which are hereby acknowledged, the Corporation and the Independent Contractor hereby agree as follows:</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One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Representations and Warranties of the Independent Contractor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Independent Contractor represents, warrants, covenants and agrees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w:t>
      </w:r>
    </w:p>
    <w:p>
      <w:pPr>
        <w:spacing w:after="0" w:line="173" w:lineRule="exact"/>
        <w:rPr>
          <w:sz w:val="20"/>
          <w:szCs w:val="20"/>
          <w:color w:val="auto"/>
        </w:rPr>
      </w:pPr>
    </w:p>
    <w:p>
      <w:pPr>
        <w:ind w:left="1040" w:right="3519" w:hanging="515"/>
        <w:spacing w:after="0" w:line="251" w:lineRule="auto"/>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and validly authorized, executed and delivered by the Independent Contractor, and constitutes the valid and binding obligation of the Independent Contractor, and is enforceable against the Independent Contractor in accordance with its terms; and</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Independent Contractor of this Agreement does and will not (1) violate, conflict with, or result in a breach or termination of (or require any consent or approval under) any agreement, license, arrangement or understanding, whether written or oral, to which the Independent Contractor is a party; or (2) violate any law, judgment, decree, order, rule or regulation applicable to the Independent Contractor.</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Two</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Representations and Warranties of the Corporation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Corporation represents, warrants, covenants and agrees that:</w:t>
      </w:r>
    </w:p>
    <w:p>
      <w:pPr>
        <w:spacing w:after="0" w:line="173" w:lineRule="exact"/>
        <w:rPr>
          <w:sz w:val="20"/>
          <w:szCs w:val="20"/>
          <w:color w:val="auto"/>
        </w:rPr>
      </w:pPr>
    </w:p>
    <w:p>
      <w:pPr>
        <w:ind w:left="1040" w:right="3599" w:hanging="515"/>
        <w:spacing w:after="0" w:line="255" w:lineRule="auto"/>
        <w:tabs>
          <w:tab w:leader="none" w:pos="10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is a corporation duly organized, validly existing and in good standing under the laws of the State of Delaware;</w:t>
      </w:r>
    </w:p>
    <w:p>
      <w:pPr>
        <w:spacing w:after="0" w:line="159"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all necessary power and authority to execute and deliver this Agreement and to perform all of its obligations under this Agreement;</w:t>
      </w:r>
    </w:p>
    <w:p>
      <w:pPr>
        <w:spacing w:after="0" w:line="200" w:lineRule="exact"/>
        <w:rPr>
          <w:rFonts w:ascii="Courier New" w:cs="Courier New" w:eastAsia="Courier New" w:hAnsi="Courier New"/>
          <w:sz w:val="14"/>
          <w:szCs w:val="14"/>
          <w:color w:val="auto"/>
        </w:rPr>
      </w:pPr>
    </w:p>
    <w:p>
      <w:pPr>
        <w:spacing w:after="0" w:line="272"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and validly authorized, executed and delivered by the Corporation, and constitutes the valid and binding obligation of the Corporation, and is enforceable against the Corporation in accordance with its terms; and</w:t>
      </w:r>
    </w:p>
    <w:p>
      <w:pPr>
        <w:spacing w:after="0" w:line="162"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Corporation of this Agreement does and will not (1) violate or conflict with any provision of the Corporation's Certificate of Incorporation or by-laws; (2) violate, conflict with, or result in a breach or termination of (or require any consent or approval under) any agreement, license, arrangement or understanding, whether written or oral, to which the Corporation is a party; or (3) violate any law, judgment, decree, order, rule or regulation applicable to the Corporation.</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Three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Nature of the Services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accordance with the terms and conditions of this Agreement, the Independent Contractor shall, to the extent requested from time to time by the Corporation, perform consulting Services for the benefit of the Corporation with respect to all matters relating to or affecting all items contained in Schedule A attached hereto. The Independent Contractor shall perform such additional Services as may be agreed to by both parties from time to time in writing which, when so agreed, shall be deemed incorporated into this Agreement. The Independent Contractor shall perform Services at the direction, and subject to the supervision, of the Board of Directors of the Corporation. As a part of the Independent Contractor's consulting Services, the Independent Contractor shall review, analyze, and make suggestions to the Corporation on all matters included in Schedule A attached hereto. The Independent Contractor agrees and stipulates that this Agreement is a personal service contract under which Services shall be performed by the Independent Contractor. The Independent Contractor shall furnish the Corporation with a properly completed Request for Taxpayer Identification Number and Certification on Form W-9. The Corporation shall forward the appropriate Form W-9 to the Independent Contractor.</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Four</w:t>
      </w:r>
    </w:p>
    <w:p>
      <w:pPr>
        <w:sectPr>
          <w:pgSz w:w="11900" w:h="16877" w:orient="portrait"/>
          <w:cols w:equalWidth="0" w:num="1">
            <w:col w:w="10239"/>
          </w:cols>
          <w:pgMar w:left="220" w:top="307" w:right="1440" w:bottom="0" w:gutter="0" w:footer="0" w:header="0"/>
        </w:sectPr>
      </w:pPr>
    </w:p>
    <w:bookmarkStart w:id="77" w:name="page78"/>
    <w:bookmarkEnd w:id="77"/>
    <w:p>
      <w:pPr>
        <w:jc w:val="center"/>
        <w:ind w:right="3319"/>
        <w:spacing w:after="0"/>
        <w:rPr>
          <w:sz w:val="20"/>
          <w:szCs w:val="20"/>
          <w:color w:val="auto"/>
        </w:rPr>
      </w:pPr>
      <w:r>
        <w:rPr>
          <w:rFonts w:ascii="Courier New" w:cs="Courier New" w:eastAsia="Courier New" w:hAnsi="Courier New"/>
          <w:sz w:val="14"/>
          <w:szCs w:val="14"/>
          <w:color w:val="auto"/>
        </w:rPr>
        <w:t>Compensation</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4.1 As consideration for the Services to be rendered by the Independent Contractor under this Agreement, the Corporation shall:</w:t>
      </w:r>
    </w:p>
    <w:p>
      <w:pPr>
        <w:spacing w:after="0" w:line="160"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 Pay the Independent Contractor the sum of Two Thousand Dollars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($2,000.00), in cash, for each day (consisting of at least eight hours of work which may be spread among one or more days) during which the Independent Contractor performs meaningful Services beyond work performed to fulfill the Independent Contractor's duties as a member of the Corporation's Board of Directors and its committees, such amount payable in arrears monthly following the Corporation's receipt of an invoice that describes in reasonable detail the Services performed daily during the month.</w:t>
      </w:r>
    </w:p>
    <w:p>
      <w:pPr>
        <w:spacing w:after="0" w:line="164" w:lineRule="exact"/>
        <w:rPr>
          <w:sz w:val="20"/>
          <w:szCs w:val="20"/>
          <w:color w:val="auto"/>
        </w:rPr>
      </w:pPr>
    </w:p>
    <w:p>
      <w:pPr>
        <w:ind w:right="3419" w:firstLine="525"/>
        <w:spacing w:after="0" w:line="251" w:lineRule="auto"/>
        <w:tabs>
          <w:tab w:leader="none" w:pos="86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Date and on January 3, 2000 deliver to the Independent Contractor a non-qualified stock option, each exercisable for up to 15,000 shares of the Corporation's Common Stock, $0.01 par value per share ("Common Stock"), at a purchase per share equal to the closing price of shares of Common Stock as reported by the NASDAQ Stock Market, Inc. on the Effective Date and on January 3, 2000, respectively. Each such stock option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78" w:name="page79"/>
    <w:bookmarkEnd w:id="78"/>
    <w:p>
      <w:pPr>
        <w:ind w:right="3339"/>
        <w:spacing w:after="0" w:line="251" w:lineRule="auto"/>
        <w:rPr>
          <w:sz w:val="20"/>
          <w:szCs w:val="20"/>
          <w:color w:val="auto"/>
        </w:rPr>
      </w:pPr>
      <w:r>
        <w:rPr>
          <w:rFonts w:ascii="Courier New" w:cs="Courier New" w:eastAsia="Courier New" w:hAnsi="Courier New"/>
          <w:sz w:val="14"/>
          <w:szCs w:val="14"/>
          <w:color w:val="auto"/>
        </w:rPr>
        <w:t>shall be become immediately exercisable on their respective dates of grant. Each such stock option shall expire ten (10) years following the date of grant. Each such stock option shall be evidenced by a Non-Qualified Stock Option Agreement substantially in the form of the form of option agreement attached as Schedule B hereto.</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4.2 Subject to Section 15 hereof, the Corporation shall reimburse the Independent Contractor within thirty (30) days following receipt of documentation that satisfies the Corporation's travel and expense reimbursement policies, an amount equal to the actual and direct cost of all reasonable out-of-pocket expenses incurred by the Independent Contractor in the rendering of Services under this Agreement. The Independent Contractor hereby acknowledges that it has received in writing, read and understands the Corporation's travel and expense reimbursement policies in effect as of the Effective Date.</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Five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Duration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term of this Agreement shall commence on the Effective Date and shall continue in full force and effect until February 3, 2001, unless and until terminated earlier by the Corporation or the Independent Contractor, with or without cause, by giving the other party thirty (30) days advance written notice. The provisions of Sections 5, 11, 12, 13 and 14 hereof shall survive any such expiration or early termination of this Agreement.</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Six</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Place of Work</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It is understood that the Services shall be rendered primarily from the Corporation's principal executive offices in Needham, Massachusetts, but that the Independent Contractor shall from time to time travel to such other places as may be necessary to perform Services for the benefit of the Corporation.</w:t>
      </w:r>
    </w:p>
    <w:p>
      <w:pPr>
        <w:spacing w:after="0" w:line="16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Seven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Time Devoted To Work</w:t>
      </w:r>
    </w:p>
    <w:p>
      <w:pPr>
        <w:spacing w:after="0" w:line="173"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In performing the Services, the hours that the Independent Contractor works on any given day shall be entirely within the Independent Contractor's control and the Corporation shall rely upon the Independent Contractor to determine the number of hours reasonably necessary to fulfill the spirit and purpose of this Agreement.</w:t>
      </w:r>
    </w:p>
    <w:p>
      <w:pPr>
        <w:spacing w:after="0" w:line="16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Eight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Status of Independent Contractor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Independent Contractor and the Corporation acknowledge and agree that the Independent Contractor shall perform the Services hereunder as an "independent contractor" and not as an employee of the Corporation, and nothing herein shall be construed to be inconsistent with this relationship or status. Accordingly, it is expressly understood and agreed between the parties hereto that the Independent Contractor is solely responsible for all labor and expenses in connection with the performance of every obligation of the Independent Contractor hereunder. The Independent Contractor assumes the responsibility for furnishing the Services hereunder and shall withhold and pay when due all employment taxes required by federal, state and local laws,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79" w:name="page80"/>
    <w:bookmarkEnd w:id="79"/>
    <w:p>
      <w:pPr>
        <w:ind w:right="3599"/>
        <w:spacing w:after="0" w:line="251" w:lineRule="auto"/>
        <w:rPr>
          <w:sz w:val="20"/>
          <w:szCs w:val="20"/>
          <w:color w:val="auto"/>
        </w:rPr>
      </w:pPr>
      <w:r>
        <w:rPr>
          <w:rFonts w:ascii="Courier New" w:cs="Courier New" w:eastAsia="Courier New" w:hAnsi="Courier New"/>
          <w:sz w:val="14"/>
          <w:szCs w:val="14"/>
          <w:color w:val="auto"/>
        </w:rPr>
        <w:t>including, without limitation, all social security and withholding taxes, and contributions for unemployment compensation funds. The Independent Contractor acknowledges and understands that the Corporation will not maintain worker's compensation, health or liability insurance on behalf of the Independent Contractor.</w:t>
      </w:r>
    </w:p>
    <w:p>
      <w:pPr>
        <w:spacing w:after="0" w:line="16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Nine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Materials and Equipment</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Except as provided herein, the Independent Contractor shall furnish, at his own expense, all materials and equipment, if any, necessary to carry out the terms of this Agreement.</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Section Ten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Work Standards</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The Independent Contractor shall adhere to professional standards and shall perform all Services required under this Agreement in manner consistent with generally accepted procedural standards.</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Eleven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Copyrights and Patents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Corporation shall own all copyrights and/or patents developed by the Independent Contractor while performing the Services provided under this Agreement. All improvements, discoveries, ideas, inventions, concepts, trade names, trademarks, service marks, logos, processes, products, computer programs or software, subroutines, source codes, object codes, algorithms, machines, apparatuses, items of manufacture or composition of matter, or any new uses therefore or improvements thereon, or any new designs or modifications or configurations of any kind, or work of authorship of any kind, including, without limitation, compilations and derivative works, and techniques (whether or not copyrightable or patentable) conceived, developed, reduced to practice or otherwise made by the Independent Contractor and in any way related to the rendering of Services under this Agreement shall become property of the Corporation. The Independent Contractor agrees to assign, and hereby does assign, to the Corporation any and all copyrights, patents and propriety rights in any such invention to the Corporation,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Twelve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Privileged and Confidential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12.1 The Corporation and the Independent Contractor acknowledge that the Corporation has acquired and developed, and will continue to acquire and develop, information related to its business and its industry which is secret and confidential in character and is and will continue to be of great and unique value to the Corporation and its subsidiaries and affiliates. The term "confidential information" as used in this Agreement shall mean all trade secrets, propriety information and other data or information (and any tangible evidence, record or representation thereof), whether prepared, conceived or developed by an employee of the Corporation or received by the Corporation from an outside source (including the Independent Contractor), which is in the possession of the Corporation, which is maintained in confidence by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80" w:name="page81"/>
    <w:bookmarkEnd w:id="80"/>
    <w:p>
      <w:pPr>
        <w:ind w:right="3339"/>
        <w:spacing w:after="0" w:line="250" w:lineRule="auto"/>
        <w:rPr>
          <w:sz w:val="20"/>
          <w:szCs w:val="20"/>
          <w:color w:val="auto"/>
        </w:rPr>
      </w:pPr>
      <w:r>
        <w:rPr>
          <w:rFonts w:ascii="Courier New" w:cs="Courier New" w:eastAsia="Courier New" w:hAnsi="Courier New"/>
          <w:sz w:val="14"/>
          <w:szCs w:val="14"/>
          <w:color w:val="auto"/>
        </w:rPr>
        <w:t>the Corporation or any subsidiary or affiliate of the Corporation or which might permit the Corporation or any subsidiary or affiliate of the Corporation or any of their respective customers to obtain a competitive advantage over competitors who do not have access to such trade secrets, proprietary information, or other data or information, including, without limitation, information concerning the Corporation's seasonal and product line plans, store and brand image and trade dress developments and strategies, business plans, real estate leasing terms, conditions and plans, occupancy costs, customers, suppliers, designs, advertising plans, marketing plans, merchandising plans, market studies and forecasts, competitive analyses, pricing policies, employee lists, and the substance of agreements with landlords, tenants, subtenants, customers, suppliers and others. The term "confidential information" also includes information that the Corporation has in its possession from third parties, that such third parties claim to be confidential or proprietary, and which the Corporation has agreed to keep confidential. However, the term "confidential information" as used in this Agreement shall not include information that is generally known to the public or in the trade as a result of having been disclosed by the Corporation in a press release or in a filing by the Corporation with the U.S. Securities and Exchange Commission. The Independent Contractor shall keep and maintain all confidential information in complete secrecy, and shall not use for himself or others, or divulge to others, any knowledge, data or other information relating to any matter which is confidential information relating to the Corporation obtained by the Independent Contractor as a result of his Services, unless such use or disclosure is required by law or is authorized in writing by the Corporation in advance of such use or disclosure. All written information made available to the Independent Contractor by the Corporation, which concerns the business activities of the Corporation, shall be the Corporation's property and shall, if requested in writing by the Corporation, be delivered to it on the termination or expiration of this Agreement.</w:t>
      </w:r>
    </w:p>
    <w:p>
      <w:pPr>
        <w:spacing w:after="0" w:line="34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12.2 The Independent Contractor acknowledges that money alone will not adequately compensate the Corporation for breach of any confidentiality agreement herein and, therefore, agrees that in the event of the breach or threatened breach of such agreement, in addition to other rights and remedies available to the Corporation, at law, in equity or otherwise, the Corporation shall be entitled to injunctive relief compelling specific performance of, or other compliance with, the terms hereof, and such rights and remedies shall be cumulative.</w:t>
      </w:r>
    </w:p>
    <w:p>
      <w:pPr>
        <w:spacing w:after="0" w:line="164"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Section Thirteen</w:t>
      </w:r>
    </w:p>
    <w:p>
      <w:pPr>
        <w:spacing w:after="0" w:line="7"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13.1 The Independent Contractor shall defend, indemnify and hold harmless the Corporation (including, without limitation, the Corporation's successors, assigns, subsidiaries, affiliates and contractors and their respective 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Independent Contractor in connection with the performance of Services, or based upon any violation of any applicable statute, law, ordinance, code or regulation. The Independent Contractor shall also defend, indemnify and hold harmless the Corporation against all liability and loss in connection with, and shall assume full responsibility for, payment of all federal, state, or local income taxes imposed or required under applicable laws with respect to Services performed and compensation paid the Independent Contractor under this Agreement.</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13.2 Notwithstanding anything contained in the preceding paragraph, the Corporation shall defend, indemnify and hold harmless the Independent Contractor (including, without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81" w:name="page82"/>
    <w:bookmarkEnd w:id="81"/>
    <w:p>
      <w:pPr>
        <w:ind w:right="3339"/>
        <w:spacing w:after="0" w:line="251" w:lineRule="auto"/>
        <w:rPr>
          <w:sz w:val="20"/>
          <w:szCs w:val="20"/>
          <w:color w:val="auto"/>
        </w:rPr>
      </w:pPr>
      <w:r>
        <w:rPr>
          <w:rFonts w:ascii="Courier New" w:cs="Courier New" w:eastAsia="Courier New" w:hAnsi="Courier New"/>
          <w:sz w:val="14"/>
          <w:szCs w:val="14"/>
          <w:color w:val="auto"/>
        </w:rPr>
        <w:t>limitation, the Independent Contractor's heirs and survivors, and his other successors, assigns, affiliates and contractors) from and against all liabilities, losses, claims, actions, damages, expenses (including but not limited to attorneys' fees), suits and assessments (whether proven or not) based upon or arising out of damage or injury (including death) to persons or property caused by the Corporation in connection with the Corporation's performance of its obligations under this Agreement (including, but not limited to, claims based upon the material supplied to the Independent Contractor by the Corporation and utilized by the Independent Contractor in performing the Services), or based upon any violation of any applicable statute, law, ordinance, code or regulation.</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Fourteen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Compliance with Laws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parties agree that all obligations to be performed by the parties under this Agreement shall be performed in compliance with all then applicable federal, state and local laws and regulations.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Fifteen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Approvals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15.1 In addition to approvals required by other Sections of this Agreement, the Independent Contractor shall seek to obtain the Corporation's written approval in advance of all expenditures in excess of two thousand dollars ($2,000.00) incurred in connection with the rendering of Services and for which the Independent Contractor seeks reimbursement from the Corporation. In addition, all estimates presented to the Corporation by the Independent Contractor for the Corporation's consideration and/or approval shall be carefully prepared and shall be based upon reasonable assumptions using the Independent Contractor's best judgment.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15.2 All approvals by the Corporation must be in writing and shall be sought from the Chief Financial Officer of the Corporation, or such other person that the Board of Directors may designate in writing from time to time. If the Corporation fails to approve in writing any matter submitted for approval within fifteen (15) days from the date of its submission, then the matter submitted for approval shall be deemed to be disapproved.</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Sixteen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All notices and other communications required or permitted to be given under this Agreement by one party to another shall be in writing and the same shall be deemed effective when delivered (i) in person, (ii) by United States certified or registered first class or priority mail, return receipt requested,</w:t>
      </w:r>
    </w:p>
    <w:p>
      <w:pPr>
        <w:spacing w:after="0" w:line="2" w:lineRule="exact"/>
        <w:rPr>
          <w:sz w:val="20"/>
          <w:szCs w:val="20"/>
          <w:color w:val="auto"/>
        </w:rPr>
      </w:pPr>
    </w:p>
    <w:p>
      <w:pPr>
        <w:ind w:right="3339" w:firstLine="8"/>
        <w:spacing w:after="0" w:line="251" w:lineRule="auto"/>
        <w:tabs>
          <w:tab w:leader="none" w:pos="51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nationally-recognized overnight delivery or courier service, or (iv) by facsimile transmission (781.449.8666 for the Corporation, and 203.438.3852 for the Independent Contractor), and addressed to the party's principal offices set forth on page one of this Agreement, or at such other address or facsimile telephone number for a party as may be designated in writing by such party to the other in accordance with the requirements of this Section 16.</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82" w:name="page83"/>
    <w:bookmarkEnd w:id="82"/>
    <w:p>
      <w:pPr>
        <w:jc w:val="center"/>
        <w:ind w:right="3239"/>
        <w:spacing w:after="0"/>
        <w:rPr>
          <w:sz w:val="20"/>
          <w:szCs w:val="20"/>
          <w:color w:val="auto"/>
        </w:rPr>
      </w:pPr>
      <w:r>
        <w:rPr>
          <w:rFonts w:ascii="Courier New" w:cs="Courier New" w:eastAsia="Courier New" w:hAnsi="Courier New"/>
          <w:sz w:val="14"/>
          <w:szCs w:val="14"/>
          <w:color w:val="auto"/>
        </w:rPr>
        <w:t>Section Seventeen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place of this Agreement, its status, or forum is at all times in the County of Norfolk, Commonwealth of Massachusetts, in which County and Commonwealth all matters, whether sounding in contract or in tort, relating to the validity, construction, interpretation, and enforcement of this Agreement, shall be determined. This Agreement shall be construed and enforced according to the laws of Massachusetts without regard to its principles of conflicts of laws. Any action on the Agreement or arising out of its terms and conditions shall be instituted and litigated in the courts of the Commonwealth of Massachusetts. In accordance, the parties submit to the jurisdiction of the courts of the Commonwealth of Massachusetts. The prevailing party in any such litigation shall be entitled to recover reasonable attorneys' fees in addition to any damages that may result from a breach of this Agreement.</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Section Eighteen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This Agreement may not be modified, amended, or waived, except by a writing executed by both parties hereto. This Agreement, and all attached or referenced schedules, exhibits and attachments, constitutes the full and entire understanding and agreement between the two parties with regard to the subject matter hereof and supersedes all prior agreements and understandings, whether written or oral, relating to the subject matter. The section headings herein are for convenience of reference only, are not part of this Agreement and shall have no effect on the interpretation of this Agreement or the provisions hereof. Neither this Agreement nor any interest therein, or claim thereunder, shall be assigned or transferred by the Independent Contractor to any party or parties. If any provision of this Agreement shall to any extent be invalid or unenforceable, such invalid or unenforceable provision shall be reformed to the extent required to make it valid and enforceable to the maximum extent possible under law, and the remainder of this Agreement shall not be affected thereby, with each provision hereof being valid and enforceable to the fullest extent permitted by law. This Agreement shall be binding upon, and inure to the benefit of, the parties and their respective successors and permitted assigns. 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83" w:name="page84"/>
    <w:bookmarkEnd w:id="83"/>
    <w:p>
      <w:pPr>
        <w:ind w:right="3599" w:firstLine="517"/>
        <w:spacing w:after="0" w:line="252" w:lineRule="auto"/>
        <w:rPr>
          <w:sz w:val="20"/>
          <w:szCs w:val="20"/>
          <w:color w:val="auto"/>
        </w:rPr>
      </w:pPr>
      <w:r>
        <w:rPr>
          <w:rFonts w:ascii="Courier New" w:cs="Courier New" w:eastAsia="Courier New" w:hAnsi="Courier New"/>
          <w:sz w:val="14"/>
          <w:szCs w:val="14"/>
          <w:color w:val="auto"/>
        </w:rPr>
        <w:t>IN WITNESS WHEREOF, the parties have signed, sealed and delivered this Consulting Agreement in duplicate, each of which is deemed an original, as of the Effective Date.</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Anthony E. Hubbard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Kenneth F. Rogers, Jr.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Print Name: Kenneth F. Rogers, Jr.</w:t>
      </w:r>
    </w:p>
    <w:p>
      <w:pPr>
        <w:spacing w:after="0" w:line="7" w:lineRule="exact"/>
        <w:rPr>
          <w:sz w:val="20"/>
          <w:szCs w:val="20"/>
          <w:color w:val="auto"/>
        </w:rPr>
      </w:pPr>
    </w:p>
    <w:p>
      <w:pPr>
        <w:ind w:left="360"/>
        <w:spacing w:after="0"/>
        <w:tabs>
          <w:tab w:leader="none" w:pos="1620" w:val="left"/>
        </w:tabs>
        <w:rPr>
          <w:sz w:val="20"/>
          <w:szCs w:val="20"/>
          <w:color w:val="auto"/>
        </w:rPr>
      </w:pPr>
      <w:r>
        <w:rPr>
          <w:rFonts w:ascii="Courier New" w:cs="Courier New" w:eastAsia="Courier New" w:hAnsi="Courier New"/>
          <w:sz w:val="14"/>
          <w:szCs w:val="14"/>
          <w:color w:val="auto"/>
        </w:rPr>
        <w:t>Print Title:</w:t>
      </w:r>
      <w:r>
        <w:rPr>
          <w:sz w:val="20"/>
          <w:szCs w:val="20"/>
          <w:color w:val="auto"/>
        </w:rPr>
        <w:tab/>
      </w:r>
      <w:r>
        <w:rPr>
          <w:rFonts w:ascii="Courier New" w:cs="Courier New" w:eastAsia="Courier New" w:hAnsi="Courier New"/>
          <w:sz w:val="14"/>
          <w:szCs w:val="14"/>
          <w:color w:val="auto"/>
        </w:rPr>
        <w:t>Sr. VP &amp; CFO</w:t>
      </w:r>
    </w:p>
    <w:p>
      <w:pPr>
        <w:spacing w:after="0" w:line="173"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J. Schultz</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Print Name:</w:t>
        <w:tab/>
        <w:t>John J. Schultz</w:t>
      </w:r>
    </w:p>
    <w:p>
      <w:pPr>
        <w:spacing w:after="0" w:line="200"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type w:val="continuous"/>
        </w:sectPr>
      </w:pPr>
    </w:p>
    <w:bookmarkStart w:id="84" w:name="page85"/>
    <w:bookmarkEnd w:id="84"/>
    <w:p>
      <w:pPr>
        <w:jc w:val="right"/>
        <w:ind w:right="3339"/>
        <w:spacing w:after="0"/>
        <w:rPr>
          <w:sz w:val="20"/>
          <w:szCs w:val="20"/>
          <w:color w:val="auto"/>
        </w:rPr>
      </w:pPr>
      <w:r>
        <w:rPr>
          <w:rFonts w:ascii="Courier New" w:cs="Courier New" w:eastAsia="Courier New" w:hAnsi="Courier New"/>
          <w:sz w:val="14"/>
          <w:szCs w:val="14"/>
          <w:color w:val="auto"/>
        </w:rPr>
        <w:t>SCHEDULE 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Consulting Agreement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JOHN J. SCHULTZ.</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Dated as of</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October 28, 1999</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SERVICES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Services to be performed by the Independent Contractor, for so long as the Independent Contractor holds the offices of President and Chief Executive Officer of the Corporation, are:</w:t>
      </w:r>
    </w:p>
    <w:p>
      <w:pPr>
        <w:spacing w:after="0" w:line="163" w:lineRule="exact"/>
        <w:rPr>
          <w:sz w:val="20"/>
          <w:szCs w:val="20"/>
          <w:color w:val="auto"/>
        </w:rPr>
      </w:pPr>
    </w:p>
    <w:p>
      <w:pPr>
        <w:ind w:left="1040" w:right="3339" w:hanging="515"/>
        <w:spacing w:after="0" w:line="251" w:lineRule="auto"/>
        <w:tabs>
          <w:tab w:leader="none" w:pos="10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carry out the duties as are commonly incident to a President and Chief Executive Officer of a corporation that operates retail stores located in and outside of the United States and that has securities that are publicly traded on a national securities exchange or quoted in an automated interdealer quotation system; and</w:t>
      </w:r>
    </w:p>
    <w:p>
      <w:pPr>
        <w:spacing w:after="0" w:line="164" w:lineRule="exact"/>
        <w:rPr>
          <w:rFonts w:ascii="Courier New" w:cs="Courier New" w:eastAsia="Courier New" w:hAnsi="Courier New"/>
          <w:sz w:val="14"/>
          <w:szCs w:val="14"/>
          <w:color w:val="auto"/>
        </w:rPr>
      </w:pPr>
    </w:p>
    <w:p>
      <w:pPr>
        <w:ind w:left="1040" w:right="3779" w:hanging="515"/>
        <w:spacing w:after="0" w:line="255" w:lineRule="auto"/>
        <w:tabs>
          <w:tab w:leader="none" w:pos="10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carry out such other duties as the Board of Directors of the Corporation may from time to time designate.</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Services to be performed by the Independent Contractor, in the event that the Independent Contractor shall not hold the offices of President and Chief Executive Officer of the Corporation and this Agreement remains in effect, shall be to carry out those duties as the Board of Directors of the Corporation may designate.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85" w:name="page86"/>
    <w:bookmarkEnd w:id="85"/>
    <w:p>
      <w:pPr>
        <w:jc w:val="right"/>
        <w:ind w:right="3339"/>
        <w:spacing w:after="0"/>
        <w:rPr>
          <w:sz w:val="20"/>
          <w:szCs w:val="20"/>
          <w:color w:val="auto"/>
        </w:rPr>
      </w:pPr>
      <w:r>
        <w:rPr>
          <w:rFonts w:ascii="Courier New" w:cs="Courier New" w:eastAsia="Courier New" w:hAnsi="Courier New"/>
          <w:sz w:val="14"/>
          <w:szCs w:val="14"/>
          <w:color w:val="auto"/>
        </w:rPr>
        <w:t>SCHEDULE B</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Form of Non-Qualified Stock Option Agreement</w:t>
      </w:r>
    </w:p>
    <w:p>
      <w:pPr>
        <w:spacing w:after="0" w:line="338"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616" w:right="1440" w:bottom="1440" w:gutter="0" w:footer="0" w:header="0"/>
        </w:sectPr>
      </w:pPr>
    </w:p>
    <w:bookmarkStart w:id="86" w:name="page87"/>
    <w:bookmarkEnd w:id="86"/>
    <w:p>
      <w:pPr>
        <w:jc w:val="center"/>
        <w:ind w:right="3259"/>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NON-QUALIFIED STOCK OPTION AGREEMENT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15,000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of Shares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October 28, 1999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ectPr>
          <w:pgSz w:w="11900" w:h="16838" w:orient="portrait"/>
          <w:cols w:equalWidth="0" w:num="2">
            <w:col w:w="4800" w:space="720"/>
            <w:col w:w="4719"/>
          </w:cols>
          <w:pgMar w:left="220" w:top="616"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Designs, Inc., Delaware corporation (the "Company"), hereby grants to</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John J. Schultz</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"Optionee") an Option to purchase on or prior to October 28, 2009 (the "Expiration Date") all or any part of 15,000 shares (the "Option Shares") of the Company's Common Stock, $0.01 par value per share ("Common Stock"), at a price of $1.15625 per share, subject to the terms and conditions set forth herein. This Option shall be governed by the laws of Massachusetts, without regard to its principles of conflicts of laws.</w:t>
      </w:r>
    </w:p>
    <w:p>
      <w:pPr>
        <w:spacing w:after="0" w:line="164" w:lineRule="exact"/>
        <w:rPr>
          <w:sz w:val="20"/>
          <w:szCs w:val="20"/>
          <w:color w:val="auto"/>
        </w:rPr>
      </w:pPr>
    </w:p>
    <w:p>
      <w:pPr>
        <w:ind w:right="3339" w:firstLine="525"/>
        <w:spacing w:after="0" w:line="255" w:lineRule="auto"/>
        <w:tabs>
          <w:tab w:leader="none" w:pos="77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This Option is immediately and fully vested and is exercisable with respect to all of the Option Shares.</w:t>
      </w:r>
    </w:p>
    <w:p>
      <w:pPr>
        <w:spacing w:after="0" w:line="159"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Exercise. The Optionee may exercise this Option only in the following manner: from time to time on or prior to the Expiration Date of this Option, the Optionee may give written notice to the Company of his election to purchase some or all of the vested Option Shares purchasable at the time of such notice. Said notice shall specify the number of shares to be purchased.</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Payment of the purchase price for the Option Shares may be made by one or more of the following methods: (1) in cash, by certified or bank check or other instrument acceptable to the Board of Directors of the Company; or (2) in the form of shares of Common Stock that are not then subject to any restrictions (subject to the discretion of the Board of Directors of the Company); or (3)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Board of Directors of the Company shall prescribe, if any, as a condition of such payment procedure. Payment instruments will be received subject to collection.</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delivery of certificates representing the Option Shares will be contingent upon the Company's receipt from the Optionee of full payment therefor, as set forth above, and any agreement, statement or other evidence as the Company may require to satisfy to itself that the issuance of Option Shares to be pursuant to the exercise of Options and any subsequent resale of the shares will be in compliance with applicable laws and regulations.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requested upon the exercise of this Option, certificates for shares may be issued in the name of the Optionee jointly with another person, or in the name of the executor or administrator of the Optionee's estate.</w:t>
      </w:r>
    </w:p>
    <w:p>
      <w:pPr>
        <w:spacing w:after="0" w:line="163"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Notwithstanding any other provision hereof, no portion of this Stock Option shall be exercisable after the Expiration Date hereof.</w:t>
      </w:r>
    </w:p>
    <w:p>
      <w:pPr>
        <w:spacing w:after="0" w:line="160" w:lineRule="exact"/>
        <w:rPr>
          <w:sz w:val="20"/>
          <w:szCs w:val="20"/>
          <w:color w:val="auto"/>
        </w:rPr>
      </w:pPr>
    </w:p>
    <w:p>
      <w:pPr>
        <w:ind w:right="3339" w:firstLine="525"/>
        <w:spacing w:after="0" w:line="252" w:lineRule="auto"/>
        <w:tabs>
          <w:tab w:leader="none" w:pos="77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Option. This Option shall not be transferable by the Optionee otherwise than by will or by the laws of descent and distribution and this Option shall be exercisable, during the Optionee's lifetime, only by the Optionee.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type w:val="continuous"/>
        </w:sectPr>
      </w:pPr>
    </w:p>
    <w:bookmarkStart w:id="87" w:name="page88"/>
    <w:bookmarkEnd w:id="87"/>
    <w:p>
      <w:pPr>
        <w:ind w:left="-525" w:right="3419" w:firstLine="525"/>
        <w:spacing w:after="0" w:line="250" w:lineRule="auto"/>
        <w:tabs>
          <w:tab w:leader="none" w:pos="25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Shares. The Option Shares are shares of the Common Stock of the Company as constituted on the date of grant of this Option. In the event that the Company effects a stock dividend, stock split or similar change in capitalization affecting Common Stock, the Board of Directors of the Company shall make appropriate adjustments in (i) the number of Option Shares remaining subject to this Option, and (ii) the purchase price per share at which the Optionee may purchase Option Shares hereunder. In the event of any merger, consolidation, dissolution or liquidation of the Company, the Board of Directors, in its sole discretion may make such substitution or adjustment in the number of Option Shares purchasable pursuant to this Option and in the purchase price per share at which the Optionee may purchase Option Shares hereunder at it may determine and as may be permitted by the terms of such transaction, or accelerate, amend or terminate this Option upon such terms and conditions as it shall provide (which, in the case of the termination of the vested portion of the Option Shares hereunder, shall require payment or other consideration which the Board of Directors deems equitable in the circumstances).</w:t>
      </w:r>
    </w:p>
    <w:p>
      <w:pPr>
        <w:spacing w:after="0" w:line="338" w:lineRule="exact"/>
        <w:rPr>
          <w:rFonts w:ascii="Courier New" w:cs="Courier New" w:eastAsia="Courier New" w:hAnsi="Courier New"/>
          <w:sz w:val="14"/>
          <w:szCs w:val="14"/>
          <w:color w:val="auto"/>
        </w:rPr>
      </w:pPr>
    </w:p>
    <w:p>
      <w:pPr>
        <w:ind w:left="-525" w:right="3599" w:firstLine="525"/>
        <w:spacing w:after="0" w:line="255" w:lineRule="auto"/>
        <w:tabs>
          <w:tab w:leader="none" w:pos="25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Special Rights. This Option will not confer upon the Optionee any additional rights other than those described herein.</w:t>
      </w:r>
    </w:p>
    <w:p>
      <w:pPr>
        <w:spacing w:after="0" w:line="159" w:lineRule="exact"/>
        <w:rPr>
          <w:rFonts w:ascii="Courier New" w:cs="Courier New" w:eastAsia="Courier New" w:hAnsi="Courier New"/>
          <w:sz w:val="14"/>
          <w:szCs w:val="14"/>
          <w:color w:val="auto"/>
        </w:rPr>
      </w:pPr>
    </w:p>
    <w:p>
      <w:pPr>
        <w:ind w:left="-525" w:right="3339" w:firstLine="525"/>
        <w:spacing w:after="0" w:line="251" w:lineRule="auto"/>
        <w:tabs>
          <w:tab w:leader="none" w:pos="25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Shareholder. The Optionee shall have no rights as a shareholder with respect to any shares of Common Stock which may be purchased by exercise of this Option unless and until a certificate or certificates representing such shares are duly issued and delivered to the Optionee. No adjustment shall be made for dividends or other rights for which the record date is prior to the date such stock certificate is issued.</w:t>
      </w:r>
    </w:p>
    <w:p>
      <w:pPr>
        <w:spacing w:after="0" w:line="164" w:lineRule="exact"/>
        <w:rPr>
          <w:rFonts w:ascii="Courier New" w:cs="Courier New" w:eastAsia="Courier New" w:hAnsi="Courier New"/>
          <w:sz w:val="14"/>
          <w:szCs w:val="14"/>
          <w:color w:val="auto"/>
        </w:rPr>
      </w:pPr>
    </w:p>
    <w:p>
      <w:pPr>
        <w:ind w:left="-525" w:right="3339" w:firstLine="525"/>
        <w:spacing w:after="0" w:line="252" w:lineRule="auto"/>
        <w:tabs>
          <w:tab w:leader="none" w:pos="25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under Section 422. It is understood and intended that the Option granted hereunder shall not qualify as an "incentive stock option" as defined in Section 422 of the Code.</w:t>
      </w:r>
    </w:p>
    <w:p>
      <w:pPr>
        <w:spacing w:after="0" w:line="329"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714"/>
          </w:cols>
          <w:pgMar w:left="745" w:top="616" w:right="1440" w:bottom="1440" w:gutter="0" w:footer="0" w:header="0"/>
        </w:sectPr>
      </w:pPr>
    </w:p>
    <w:bookmarkStart w:id="88" w:name="page89"/>
    <w:bookmarkEnd w:id="88"/>
    <w:p>
      <w:pPr>
        <w:ind w:right="3339" w:firstLine="525"/>
        <w:spacing w:after="0" w:line="252" w:lineRule="auto"/>
        <w:tabs>
          <w:tab w:leader="none" w:pos="77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Notices hereunder shall be mailed or delivered to the Company at its principal place of business and shall be mailed or delivered to Optionee at the address set forth below or, in either case, at such other address for a party as such party may subsequently furnish to the other party in writing.</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DESIGNS, INC.</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/s/ Kenneth F. Rogers, Jr.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3460"/>
        <w:spacing w:after="0"/>
        <w:tabs>
          <w:tab w:leader="none" w:pos="4560" w:val="left"/>
        </w:tabs>
        <w:rPr>
          <w:sz w:val="20"/>
          <w:szCs w:val="20"/>
          <w:color w:val="auto"/>
        </w:rPr>
      </w:pPr>
      <w:r>
        <w:rPr>
          <w:rFonts w:ascii="Courier New" w:cs="Courier New" w:eastAsia="Courier New" w:hAnsi="Courier New"/>
          <w:sz w:val="14"/>
          <w:szCs w:val="14"/>
          <w:color w:val="auto"/>
        </w:rPr>
        <w:t>Print Name:</w:t>
        <w:tab/>
        <w:t>Kenneth F. Rogers, Jr.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Print Title: Sr. VP &amp;CFO</w:t>
      </w:r>
    </w:p>
    <w:p>
      <w:pPr>
        <w:spacing w:after="0" w:line="173"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Receipt of the foregoing Option is acknowledged and its terms and conditions are hereby agreed to:</w:t>
      </w:r>
    </w:p>
    <w:p>
      <w:pPr>
        <w:sectPr>
          <w:pgSz w:w="11900" w:h="16838" w:orient="portrait"/>
          <w:cols w:equalWidth="0" w:num="1">
            <w:col w:w="10239"/>
          </w:cols>
          <w:pgMar w:left="220" w:top="616" w:right="1440" w:bottom="1440" w:gutter="0" w:footer="0" w:header="0"/>
        </w:sect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J. Schultz</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 Name: John J. Schultz</w:t>
      </w:r>
    </w:p>
    <w:p>
      <w:pPr>
        <w:spacing w:after="0" w:line="173"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4"/>
          <w:szCs w:val="14"/>
          <w:color w:val="auto"/>
        </w:rPr>
        <w:t>Address: ____________________________</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____________________________</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type w:val="continuous"/>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Exhibit 10.22</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Consulting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Consulting Agreement (this "Agreement") is entered into and effective as of December 15, 1999 (the "Effective Date"), by and between Designs, Inc., a Delaware corporation (the "Corporation"), with its principal executive offices located at 66 B Street, Needham, Massachusetts 02494, and George T. Porter, Jr., an individual residing at 2804 NW Cumberland Road, Portland, Oregon 97210 (the "Independent Contractor").</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WHEREAS, the Corporation desires to retain the Independent Contractor to perform the services described in Schedule A attached hereto and incorporated herein by reference (the "Services"); and</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WHEREAS, the Independent Contractor agrees to perform the Services for the Corporation under the terms and conditions set forth in this Agreement, it being expressly understood that the Independent Contractor shall perform Services as an independent contractor and nothing contained herein shall be construed to be inconsistent with this relationship or status.</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NOW, THEREFORE, for and in consideration of the mutual promises and covenants set forth in this Agreement, and for other good and valuable consideration, the receipt and sufficiency of which are hereby acknowledged, the Corporation and the Independent Contractor hereby agree as follows:</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One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Representations and Warranties of the Independent Contractor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Independent Contractor represents, warrants, covenants and agrees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w:t>
      </w:r>
    </w:p>
    <w:p>
      <w:pPr>
        <w:spacing w:after="0" w:line="173" w:lineRule="exact"/>
        <w:rPr>
          <w:sz w:val="20"/>
          <w:szCs w:val="20"/>
          <w:color w:val="auto"/>
        </w:rPr>
      </w:pPr>
    </w:p>
    <w:p>
      <w:pPr>
        <w:ind w:left="1040" w:right="3519" w:hanging="515"/>
        <w:spacing w:after="0" w:line="250" w:lineRule="auto"/>
        <w:tabs>
          <w:tab w:leader="none" w:pos="10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and validly authorized, executed and delivered by the Independent Contractor, and constitutes the valid and binding obligation of the Independent Contractor, and is enforceable against the Independent Contractor in accordance with its terms; and</w:t>
      </w:r>
    </w:p>
    <w:p>
      <w:pPr>
        <w:spacing w:after="0" w:line="2"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Independent Contractor of this Agreement does and will not (1) violate, conflict with, or result in a breach or termination of (or require any consent or approval under) any agreement, license, arrangement or understanding, whether written or oral, to which the Independent Contractor is a party; or (2) violate any law, judgment, decree, order, rule or regulation applicable to the Independent Contractor.</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Section Two</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Representations and Warranties of the Corporation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Corporation represents, warrants, covenants and agrees that:</w:t>
      </w:r>
    </w:p>
    <w:p>
      <w:pPr>
        <w:spacing w:after="0" w:line="173" w:lineRule="exact"/>
        <w:rPr>
          <w:sz w:val="20"/>
          <w:szCs w:val="20"/>
          <w:color w:val="auto"/>
        </w:rPr>
      </w:pPr>
    </w:p>
    <w:p>
      <w:pPr>
        <w:ind w:left="1040" w:right="3599" w:hanging="515"/>
        <w:spacing w:after="0" w:line="255" w:lineRule="auto"/>
        <w:tabs>
          <w:tab w:leader="none" w:pos="10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is a corporation duly organized, validly existing and in good standing under the laws of the State of Delaware;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ind w:left="1040" w:right="3339" w:hanging="515"/>
        <w:spacing w:after="0" w:line="250" w:lineRule="auto"/>
        <w:tabs>
          <w:tab w:leader="none" w:pos="10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all necessary power and authority to execute and deliver this Agreement and to perform all of its obligations under this Agreement;</w:t>
      </w:r>
    </w:p>
    <w:p>
      <w:pPr>
        <w:spacing w:after="0" w:line="1" w:lineRule="exact"/>
        <w:rPr>
          <w:rFonts w:ascii="Courier New" w:cs="Courier New" w:eastAsia="Courier New" w:hAnsi="Courier New"/>
          <w:sz w:val="14"/>
          <w:szCs w:val="14"/>
          <w:color w:val="auto"/>
        </w:rPr>
      </w:pPr>
    </w:p>
    <w:p>
      <w:pPr>
        <w:ind w:left="1040" w:right="3419" w:hanging="515"/>
        <w:spacing w:after="0" w:line="250" w:lineRule="auto"/>
        <w:tabs>
          <w:tab w:leader="none" w:pos="10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and validly authorized, executed and delivered by the Corporation, and constitutes the valid and binding obligation of the Corporation, and is enforceable against the Corporation in accordance with its terms; and</w:t>
      </w:r>
    </w:p>
    <w:p>
      <w:pPr>
        <w:spacing w:after="0" w:line="1"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Corporation of this Agreement does and will not (1) violate or conflict with any provision of the Corporation's Certificate of Incorporation or by-laws; (2) violate, conflict with, or result in a breach or termination of (or require any consent or approval under) any agreement, license, arrangement or understanding, whether written or oral, to which the Corporation is a party; or (3) violate any law, judgment, decree, order, rule or regulation applicable to the Corporation.</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Three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Nature of the Services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accordance with the terms and conditions of this Agreement, the Independent Contractor shall, to the extent requested from time to time by the Corporation, perform consulting Services for the benefit of the Corporation with respect to all matters relating to or affecting all items contained in Schedule A attached hereto. The Independent Contractor shall perform such additional Services as may be agreed to by both parties from time to time in writing which, when so agreed, shall be deemed incorporated into this Agreement. The Independent Contractor shall perform Services at the direction, and subject to the supervision, of the President and Chief Executive Officer of the Corporation (or another executive officer of the Corporation as may be designated from time to time by the President and Chief Executive Officer or the Board of Directors of the Corporation). As a part of the Independent Contractor's consulting Services, the Independent Contractor shall review, analyze, and make suggestions to the Corporation on all matters included in Schedule A attached hereto. The Independent Contractor agrees and stipulates that this Agreement is a personal service contract under which Services shall be performed by the Independent Contractor. The Independent Contractor shall furnish the Corporation with a properly completed Request for Taxpayer Identification Number and Certification on Form W-9. The Corporation shall forward the appropriate Form W-9 to the Independent Contractor.</w:t>
      </w:r>
    </w:p>
    <w:p>
      <w:pPr>
        <w:sectPr>
          <w:pgSz w:w="11900" w:h="16838" w:orient="portrait"/>
          <w:cols w:equalWidth="0" w:num="1">
            <w:col w:w="10239"/>
          </w:cols>
          <w:pgMar w:left="220" w:top="307" w:right="1440" w:bottom="0" w:gutter="0" w:footer="0" w:header="0"/>
        </w:sectPr>
      </w:pPr>
    </w:p>
    <w:bookmarkStart w:id="90" w:name="page91"/>
    <w:bookmarkEnd w:id="90"/>
    <w:p>
      <w:pPr>
        <w:ind w:left="2940"/>
        <w:spacing w:after="0"/>
        <w:rPr>
          <w:sz w:val="20"/>
          <w:szCs w:val="20"/>
          <w:color w:val="auto"/>
        </w:rPr>
      </w:pPr>
      <w:r>
        <w:rPr>
          <w:rFonts w:ascii="Courier New" w:cs="Courier New" w:eastAsia="Courier New" w:hAnsi="Courier New"/>
          <w:sz w:val="14"/>
          <w:szCs w:val="14"/>
          <w:color w:val="auto"/>
        </w:rPr>
        <w:t>Section Four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Compensation</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4.1 As consideration for the Services to be rendered by the Independent Contractor under this Agreement, the Corporation shall:</w:t>
      </w:r>
    </w:p>
    <w:p>
      <w:pPr>
        <w:spacing w:after="0" w:line="160"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 Pay the Independent Contractor the sum of Two Thousand Dollars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($2,000.00), in cash, for each day (consisting of at least eight hours of work which may be spread among one or more days) during which the Independent Contractor performs meaningful Services beyond work performed to fulfill the Independent Contractor's duties as a member of the Corporation's Board of Directors and its committees, such amount payable in arrears monthly following the Corporation's receipt of an invoice that describes in reasonable detail the Services performed daily during the month.</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91" w:name="page92"/>
    <w:bookmarkEnd w:id="91"/>
    <w:p>
      <w:pPr>
        <w:ind w:right="3339" w:firstLine="525"/>
        <w:spacing w:after="0" w:line="251" w:lineRule="auto"/>
        <w:tabs>
          <w:tab w:leader="none" w:pos="86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Date and on January 3, 2000 deliver to the Independent Contractor a non-qualified stock option exercisable for up to 15,000 shares of the Corporation's Common Stock, $0.01 par value per share ("Common Stock"), at a purchase per share equal to the closing price of shares of Common Stock as reported by the NASDAQ Stock Market, Inc. on the Effective Date and on January 3, 2000, respectively. Each such stock option shall be become immediately exercisable on their respective dates of grant. Each such stock option shall expire ten (10) years following the date of grant. Each such stock option shall be evidenced by a Non-Qualified Stock Option Agreement substantially in the form of the form of option agreement attached as Schedule B hereto.</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4.2 Subject to Section 15 hereof, the Corporation shall reimburse the Independent Contractor within thirty (30) days following receipt of documentation that satisfies the Corporation's travel and expense reimbursement policies, an amount equal to the actual and direct cost of all reasonable out-of-pocket expenses incurred by the Independent Contractor in the rendering of Services under this Agreement. The Independent Contractor hereby acknowledges that it has received in writing, read and understands the Corporation's travel and expense reimbursement policies in effect as of the Effective Date.</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Five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Duration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term of this Agreement shall commence on the Effective Date and shall continue in full force and effect until February 3, 2001, unless and until terminated earlier by the Corporation or the Independent Contractor, with or without cause, by giving the other party thirty (30) days advance written notice. The provisions of Sections 5, 11, 12, 13 and 14 hereof shall survive any such expiration or early termination of this Agreement.</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Six</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Place of Work</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It is understood that the Services shall be rendered primarily from the Independent Contractor's principal office in Portland, Oregon, but that the Independent Contractor shall, upon request of the Corporation, travel to the Corporation's executive offices located at 66 B Street, Needham, Massachusetts, or such other places as may be designated by the Corporation.</w:t>
      </w:r>
    </w:p>
    <w:p>
      <w:pPr>
        <w:spacing w:after="0" w:line="16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Seven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Time Devoted To Work</w:t>
      </w:r>
    </w:p>
    <w:p>
      <w:pPr>
        <w:spacing w:after="0" w:line="173"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In performing the Services, the hours that the Independent Contractor works on any given day shall be entirely within the Independent Contractor's control and the Corporation shall rely upon the Independent Contractor to determine the number of hours reasonably necessary to fulfill the spirit and purpose of this Agreement.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92" w:name="page93"/>
    <w:bookmarkEnd w:id="92"/>
    <w:p>
      <w:pPr>
        <w:jc w:val="center"/>
        <w:ind w:right="3239"/>
        <w:spacing w:after="0"/>
        <w:rPr>
          <w:sz w:val="20"/>
          <w:szCs w:val="20"/>
          <w:color w:val="auto"/>
        </w:rPr>
      </w:pPr>
      <w:r>
        <w:rPr>
          <w:rFonts w:ascii="Courier New" w:cs="Courier New" w:eastAsia="Courier New" w:hAnsi="Courier New"/>
          <w:sz w:val="14"/>
          <w:szCs w:val="14"/>
          <w:color w:val="auto"/>
        </w:rPr>
        <w:t>Section Eight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Status of Independent Contractor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Independent Contractor and the Corporation acknowledge and agree that the Independent Contractor shall perform the Services hereunder as an "independent contractor" and not as an employee of the Corporation, and nothing herein shall be construed to be inconsistent with this relationship or status. Accordingly, it is expressly understood and agreed between the parties hereto that the Independent Contractor is solely responsible for all labor and expenses in connection with the performance of every obligation of the Independent Contractor hereunder. The Independent Contractor assumes the responsibility for furnishing the Services hereunder and shall withhold and pay when due all employment taxes required by federal, state and local laws, including, without limitation, all social security and withholding taxes, and contributions for unemployment compensation funds. The Independent Contractor acknowledges and understands that the Corporation will not maintain worker's compensation, health or liability insurance on behalf of the Independent Contractor.</w:t>
      </w:r>
    </w:p>
    <w:p>
      <w:pPr>
        <w:spacing w:after="0" w:line="16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Nine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Materials and Equipment</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Except as provided herein, the Independent Contractor shall furnish, at his own expense, all materials and equipment, if any, necessary to carry out the terms of this Agreement.</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Section Ten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Work Standards</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The Independent Contractor shall adhere to professional standards and shall perform all Services required under this Agreement in manner consistent with generally accepted procedural standards.</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Eleven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Copyrights and Patents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Corporation shall own all copyrights and/or patents developed by the Independent Contractor while performing the Services provided under this Agreement. All improvements, discoveries, ideas, inventions, concepts, trade names, trademarks, service marks, logos, processes, products, computer programs or software, subroutines, source codes, object codes, algorithms, machines, apparatuses, items of manufacture or composition of matter, or any new uses therefore or improvements thereon, or any new designs or modifications or configurations of any kind, or work of authorship of any kind, including, without limitation, compilations and derivative works, and techniques (whether or not copyrightable or patentable) conceived, developed, reduced to practice or otherwise made by the Independent Contractor and in any way related to the rendering of Services under this Agreement shall become property of the Corporation. The Independent Contractor agrees to assign, and hereby does assign, to the Corporation any and all copyrights, patents and propriety rights in any such invention to the Corporation,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93" w:name="page94"/>
    <w:bookmarkEnd w:id="93"/>
    <w:p>
      <w:pPr>
        <w:jc w:val="center"/>
        <w:ind w:right="3339"/>
        <w:spacing w:after="0"/>
        <w:rPr>
          <w:sz w:val="20"/>
          <w:szCs w:val="20"/>
          <w:color w:val="auto"/>
        </w:rPr>
      </w:pPr>
      <w:r>
        <w:rPr>
          <w:rFonts w:ascii="Courier New" w:cs="Courier New" w:eastAsia="Courier New" w:hAnsi="Courier New"/>
          <w:sz w:val="14"/>
          <w:szCs w:val="14"/>
          <w:color w:val="auto"/>
        </w:rPr>
        <w:t>Section Twelve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Privileged and Confidential Information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12.1 The Corporation and the Independent Contractor acknowledge that the Corporation has acquired and developed, and will continue to acquire and develop, information related to its business and its industry which is secret and confidential in character and is and will continue to be of great and unique value to the Corporation and its subsidiaries and affiliates. The term "confidential information" as used in this Agreement shall mean all trade secrets, propriety information and other data or information (and any tangible evidence, record or representation thereof), whether prepared, conceived or developed by an employee of the Corporation or received by the Corporation from an outside source (including the Independent Contractor), which is in the possession of the Corporation, which is maintained in confidence by the Corporation or any subsidiary or affiliate of the Corporation or which might permit the Corporation or any subsidiary or affiliate of the Corporation or any of their respective customers to obtain a competitive advantage over competitors who do not have access to such trade secrets, proprietary information, or other data or information, including, without limitation, information concerning the Corporation's seasonal and product line plans, store and brand image and trade dress developments and strategies, business plans, real estate leasing terms, conditions and plans, occupancy costs, customers, suppliers, designs, advertising plans, marketing plans, merchandising plans, market studies and forecasts, competitive analyses, pricing policies, employee lists, and the substance of agreements with landlords, tenants, subtenants, customers, suppliers and others. The term "confidential information" also includes information that the Corporation has in its possession from third parties, that such third parties claim to be confidential or proprietary, and which the Corporation has agreed to keep confidential. However, the term "confidential information" as used in this Agreement shall not include information that is generally known to the public or in the trade as a result of having been disclosed by the Corporation in a press release or in a filing by the Corporation with the U.S. Securities and Exchange Commission. The Independent Contractor shall keep and maintain all confidential information in complete secrecy, and shall not use for himself or others, or divulge to others, any knowledge, data or other information relating to any matter which is confidential information relating to the Corporation obtained by the Independent Contractor as a result of his Services, unless such use or disclosure is required by law or is authorized in writing by the Corporation in advance of such use or disclosure. All written information made available to the Independent Contractor by the Corporation, which concerns the business activities of the Corporation, shall be the Corporation's property and shall, if requested in writing by the Corporation, be delivered to it on the termination or expiration of this Agreement.</w:t>
      </w:r>
    </w:p>
    <w:p>
      <w:pPr>
        <w:spacing w:after="0" w:line="349"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12.2 The Independent Contractor acknowledges that money alone will not adequately compensate the Corporation for breach of any confidentiality agreement herein and, therefore, agrees that in the event of the breach or threatened breach of such agreement, in addition to other rights and remedies available to the Corporation, at law, in equity or otherwise, the Corporation shall be entitled to injunctive relief compelling specific performance of, or other compliance with, the terms hereof, and such rights and remedies shall be cumulative.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94" w:name="page95"/>
    <w:bookmarkEnd w:id="94"/>
    <w:p>
      <w:pPr>
        <w:jc w:val="right"/>
        <w:ind w:right="6099"/>
        <w:spacing w:after="0"/>
        <w:rPr>
          <w:sz w:val="20"/>
          <w:szCs w:val="20"/>
          <w:color w:val="auto"/>
        </w:rPr>
      </w:pPr>
      <w:r>
        <w:rPr>
          <w:rFonts w:ascii="Courier New" w:cs="Courier New" w:eastAsia="Courier New" w:hAnsi="Courier New"/>
          <w:sz w:val="14"/>
          <w:szCs w:val="14"/>
          <w:color w:val="auto"/>
        </w:rPr>
        <w:t>Section Thirteen</w:t>
      </w:r>
    </w:p>
    <w:p>
      <w:pPr>
        <w:spacing w:after="0" w:line="7"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13.1 The Independent Contractor shall defend, indemnify and hold harmless the Corporation (including, without limitation, the Corporation's successors, assigns, subsidiaries, affiliates and contractors and their respective 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Independent Contractor in connection with the performance of Services, or based upon any violation of any applicable statute, law, ordinance, code or regulation. The Independent Contractor shall also defend, indemnify and hold harmless the Corporation against all liability and loss in connection with, and shall assume full responsibility for, payment of all federal, state, or local income taxes imposed or required under applicable laws with respect to Services performed and compensation paid the Independent Contractor under this Agreement.</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13.2 Notwithstanding anything contained in the preceding paragraph, the Corporation shall defend, indemnify and hold harmless the Independent Contractor (including, without limitation, the Independent Contractor's heirs and survivors, and his other successors, assigns, affiliates and contractors) from and against all liabilities, losses, claims, actions, damages, expenses (including but not limited to attorneys' fees), suits and assessments (whether proven or not) based upon or arising out of damage or injury (including death) to persons or property caused by the Corporation in connection with the Corporation's performance of its obligations under this Agreement (including, but not limited to, claims based upon the material supplied to the Independent Contractor by the Corporation and utilized by the Independent Contractor in performing the Services), or based upon any violation of any applicable statute, law, ordinance, code or regulation.</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Fourteen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Compliance with Laws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parties agree that all obligations to be performed by the parties under this Agreement shall be performed in compliance with all then applicable federal, state and local laws and regulations.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Fifteen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Approvals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15.1 In addition to approvals required by other Sections of this Agreement, the Independent Contractor shall seek to obtain the Corporation's written approval in advance of all expenditures in excess of two thousand dollars ($2,000.00) incurred in connection with the rendering of Services and for which the Independent Contractor seeks reimbursement from the Corporation. In addition, all estimates presented to the Corporation by the Independent Contractor for the Corporation's consideration and/or approval shall be carefully prepared and shall be based upon reasonable assumptions using the Independent Contractor's best judgment.</w:t>
      </w:r>
    </w:p>
    <w:p>
      <w:pPr>
        <w:spacing w:after="0" w:line="164"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15.2 All approvals by the Corporation must be in writing and shall be sought from the President and Chief Executive Officer of the Corporation, or such other person that the Board of</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95" w:name="page96"/>
    <w:bookmarkEnd w:id="95"/>
    <w:p>
      <w:pPr>
        <w:ind w:right="3419"/>
        <w:spacing w:after="0" w:line="251" w:lineRule="auto"/>
        <w:rPr>
          <w:sz w:val="20"/>
          <w:szCs w:val="20"/>
          <w:color w:val="auto"/>
        </w:rPr>
      </w:pPr>
      <w:r>
        <w:rPr>
          <w:rFonts w:ascii="Courier New" w:cs="Courier New" w:eastAsia="Courier New" w:hAnsi="Courier New"/>
          <w:sz w:val="14"/>
          <w:szCs w:val="14"/>
          <w:color w:val="auto"/>
        </w:rPr>
        <w:t>Directors may designate in writing from time to time. As of the date of this Agreement the President and Chief Executive Officer of the Corporation is John J. Schultz. If the Corporation fails to approve in writing any matter submitted for approval within fifteen (15) days from the date of its submission, then the matter submitted for approval shall be deemed to be disapproved.</w:t>
      </w:r>
    </w:p>
    <w:p>
      <w:pPr>
        <w:spacing w:after="0" w:line="16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Sixteen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All notices and other communications required or permitted to be given under this Agreement by one party to another shall be in writing and the same shall be deemed effective when delivered (i) in person, (ii) by United States certified or registered first class or priority mail, return receipt requested,</w:t>
      </w:r>
    </w:p>
    <w:p>
      <w:pPr>
        <w:spacing w:after="0" w:line="2" w:lineRule="exact"/>
        <w:rPr>
          <w:sz w:val="20"/>
          <w:szCs w:val="20"/>
          <w:color w:val="auto"/>
        </w:rPr>
      </w:pPr>
    </w:p>
    <w:p>
      <w:pPr>
        <w:ind w:right="3339" w:firstLine="8"/>
        <w:spacing w:after="0" w:line="251" w:lineRule="auto"/>
        <w:tabs>
          <w:tab w:leader="none" w:pos="51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nationally-recognized overnight delivery or courier service, or (iv) by facsimile transmission (781.449.8666 for the Corporation, and 503.223.7232 for the Independent Contractor), and addressed to the party's principal offices set forth on page one of this Agreement, or at such other address or facsimile telephone number for a party as may be designated in writing by such party to the other in accordance with the requirements of this Section 16.</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Seventeen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place of this Agreement, its status, or forum is at all times in the County of Norfolk, Commonwealth of Massachusetts, in which County and Commonwealth all matters, whether sounding in contract or in tort, relating to the validity, construction, interpretation, and enforcement of this Agreement, shall be determined. This Agreement shall be construed and enforced according to the laws of Massachusetts without regard to its principles of conflicts of laws. Any action on the Agreement or arising out of its terms and conditions shall be instituted and litigated in the courts of the Commonwealth of Massachusetts. In accordance, the parties submit to the jurisdiction of the courts of the Commonwealth of Massachusetts. The prevailing party in any such litigation shall be entitled to recover reasonable attorneys' fees in addition to any damages that may result from a breach of this Agreement.</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[THE REMAINDER OF THIS PAGE IS INTENTIONALLY LEFT BLANK]</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96" w:name="page97"/>
    <w:bookmarkEnd w:id="96"/>
    <w:p>
      <w:pPr>
        <w:ind w:left="2760"/>
        <w:spacing w:after="0"/>
        <w:rPr>
          <w:sz w:val="20"/>
          <w:szCs w:val="20"/>
          <w:color w:val="auto"/>
        </w:rPr>
      </w:pPr>
      <w:r>
        <w:rPr>
          <w:rFonts w:ascii="Courier New" w:cs="Courier New" w:eastAsia="Courier New" w:hAnsi="Courier New"/>
          <w:sz w:val="14"/>
          <w:szCs w:val="14"/>
          <w:color w:val="auto"/>
        </w:rPr>
        <w:t>Section Eighteen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This Agreement may not be modified, amended, or waived, except by a writing executed by both parties hereto. This Agreement, and all attached or referenced schedules, exhibits and attachments, constitutes the full and entire understanding and agreement between the two parties with regard to the subject matter hereof and supersedes all prior agreements and understandings, whether written or oral, relating to the subject matter. The section headings herein are for convenience of reference only, are not part of this Agreement and shall have no effect on the interpretation of this Agreement or the provisions hereof. Neither this Agreement nor any interest therein, or claim thereunder, shall be assigned or transferred by the Independent Contractor to any party or parties. If any provision of this Agreement shall to any extent be invalid or unenforceable, such invalid or unenforceable provision shall be reformed to the extent required to make it valid and enforceable to the maximum extent possible under law, and the remainder of this Agreement shall not be affected thereby, with each provision hereof being valid and enforceable to the fullest extent permitted by law. This Agreement shall be binding upon, and inure to the benefit of, the parties and their respective successors and permitted assigns. This Agreement may be executed in one or more counterparts, each of which shall be deemed an original and all of which together shall constitute one and the same Agreement.</w:t>
      </w:r>
    </w:p>
    <w:p>
      <w:pPr>
        <w:spacing w:after="0" w:line="34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IN WITNESS WHEREOF, the parties have signed, sealed and delivered this Consulting Agreement in duplicate, each of which is deemed an original, as of the Effective Date.</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Anthony E. Hubbard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John J. Schultz</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Print Name:</w:t>
        <w:tab/>
        <w:t>John J. Schultz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 Title: President &amp; CEO</w:t>
      </w:r>
    </w:p>
    <w:p>
      <w:pPr>
        <w:spacing w:after="0" w:line="173"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George T. Porter, Jr.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 Name: George T. Porter, Jr.</w:t>
      </w:r>
    </w:p>
    <w:p>
      <w:pPr>
        <w:spacing w:after="0" w:line="200"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type w:val="continuous"/>
        </w:sectPr>
      </w:pPr>
    </w:p>
    <w:bookmarkStart w:id="97" w:name="page98"/>
    <w:bookmarkEnd w:id="97"/>
    <w:p>
      <w:pPr>
        <w:jc w:val="right"/>
        <w:ind w:right="3339"/>
        <w:spacing w:after="0"/>
        <w:rPr>
          <w:sz w:val="20"/>
          <w:szCs w:val="20"/>
          <w:color w:val="auto"/>
        </w:rPr>
      </w:pPr>
      <w:r>
        <w:rPr>
          <w:rFonts w:ascii="Courier New" w:cs="Courier New" w:eastAsia="Courier New" w:hAnsi="Courier New"/>
          <w:sz w:val="14"/>
          <w:szCs w:val="14"/>
          <w:color w:val="auto"/>
        </w:rPr>
        <w:t>SCHEDULE 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Consulting Agreement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GEORGE T. PORTER, JR.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Dated as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December 15, 1999</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SERVICES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Services to be performed by the Independent Contractor are to analyze, consult with and advise the Corporation, as requested from time to time by the Corporation, with regard to any or all of its merchandising strategies and operations and its procurement of merchandise from vendors including:</w:t>
      </w:r>
    </w:p>
    <w:p>
      <w:pPr>
        <w:spacing w:after="0" w:line="162" w:lineRule="exact"/>
        <w:rPr>
          <w:sz w:val="20"/>
          <w:szCs w:val="20"/>
          <w:color w:val="auto"/>
        </w:rPr>
      </w:pPr>
    </w:p>
    <w:p>
      <w:pPr>
        <w:ind w:left="1040" w:right="3419" w:hanging="515"/>
        <w:spacing w:after="0" w:line="250" w:lineRule="auto"/>
        <w:tabs>
          <w:tab w:leader="none" w:pos="10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merchandise procurement policies, practices and strategies with regard to each of the Corporation's merchandise vendors, including review, analysis and advice concerning the terms and conditions of merchandise under which the Corporation purchases merchandise from vendors;</w:t>
      </w:r>
    </w:p>
    <w:p>
      <w:pPr>
        <w:spacing w:after="0" w:line="2" w:lineRule="exact"/>
        <w:rPr>
          <w:rFonts w:ascii="Courier New" w:cs="Courier New" w:eastAsia="Courier New" w:hAnsi="Courier New"/>
          <w:sz w:val="14"/>
          <w:szCs w:val="14"/>
          <w:color w:val="auto"/>
        </w:rPr>
      </w:pPr>
    </w:p>
    <w:p>
      <w:pPr>
        <w:ind w:left="1040" w:right="3339" w:hanging="515"/>
        <w:spacing w:after="0" w:line="250" w:lineRule="auto"/>
        <w:tabs>
          <w:tab w:leader="none" w:pos="10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attendance at, as necessary and appropriate, meetings, trade shows and other events for the purpose of advising the Corporation as to strategy towards fostering optimal operational synergies between the Corporation and merchandise vendors; and</w:t>
      </w:r>
    </w:p>
    <w:p>
      <w:pPr>
        <w:spacing w:after="0" w:line="1"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related consulting services as may be agreed upon by the Corporation and the Independent Contractor in accordance with Section 3 of this Agreement.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98" w:name="page99"/>
    <w:bookmarkEnd w:id="98"/>
    <w:p>
      <w:pPr>
        <w:jc w:val="right"/>
        <w:ind w:right="3339"/>
        <w:spacing w:after="0"/>
        <w:rPr>
          <w:sz w:val="20"/>
          <w:szCs w:val="20"/>
          <w:color w:val="auto"/>
        </w:rPr>
      </w:pPr>
      <w:r>
        <w:rPr>
          <w:rFonts w:ascii="Courier New" w:cs="Courier New" w:eastAsia="Courier New" w:hAnsi="Courier New"/>
          <w:sz w:val="14"/>
          <w:szCs w:val="14"/>
          <w:color w:val="auto"/>
        </w:rPr>
        <w:t>SCHEDULE B</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Form of Non-Qualified Stock Option Agreement</w:t>
      </w:r>
    </w:p>
    <w:p>
      <w:pPr>
        <w:spacing w:after="0" w:line="338"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616" w:right="1440" w:bottom="1440" w:gutter="0" w:footer="0" w:header="0"/>
        </w:sectPr>
      </w:pPr>
    </w:p>
    <w:bookmarkStart w:id="99" w:name="page100"/>
    <w:bookmarkEnd w:id="99"/>
    <w:p>
      <w:pPr>
        <w:jc w:val="center"/>
        <w:ind w:right="3259"/>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NON-QUALIFIED STOCK OPTION AGREEMENT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15,000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of Shares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15,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sectPr>
          <w:pgSz w:w="11900" w:h="16838" w:orient="portrait"/>
          <w:cols w:equalWidth="0" w:num="2">
            <w:col w:w="4720" w:space="720"/>
            <w:col w:w="4799"/>
          </w:cols>
          <w:pgMar w:left="220" w:top="616"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Designs, Inc., Delaware corporation (the "Company"), hereby grants to</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George T. Porter, Jr.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"Optionee") an Option to purchase on or prior to December 15, 2009 (the "Expiration Date") all or any part of 15,000 shares (the "Option Shares") of the Company's Common Stock, $0.01 par value per share ("Common Stock"), at a price of $1.4375 per share, subject to the terms and conditions set forth herein. This Option shall be governed by the laws of Massachusetts, without regard to its principles of conflicts of laws.</w:t>
      </w:r>
    </w:p>
    <w:p>
      <w:pPr>
        <w:spacing w:after="0" w:line="164" w:lineRule="exact"/>
        <w:rPr>
          <w:sz w:val="20"/>
          <w:szCs w:val="20"/>
          <w:color w:val="auto"/>
        </w:rPr>
      </w:pPr>
    </w:p>
    <w:p>
      <w:pPr>
        <w:ind w:right="3339" w:firstLine="525"/>
        <w:spacing w:after="0" w:line="255" w:lineRule="auto"/>
        <w:tabs>
          <w:tab w:leader="none" w:pos="77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This Option is immediately and fully vested and is exercisable with respect to all of the Option Shares.</w:t>
      </w:r>
    </w:p>
    <w:p>
      <w:pPr>
        <w:spacing w:after="0" w:line="159"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Exercise. The Optionee may exercise this Option only in the following manner: from time to time on or prior to the Expiration Date of this Option, the Optionee may give written notice to the Company of his election to purchase some or all of the vested Option Shares purchasable at the time of such notice. Said notice shall specify the number of shares to be purchased.</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Payment of the purchase price for the Option Shares may be made by one or more of the following methods: (1) in cash, by certified or bank check or other instrument acceptable to the Board of Directors of the Company; or (2) in the form of shares of Common Stock that are not then subject to any restrictions (subject to the discretion of the Board of Directors of the Company); or (3)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Board of Directors of the Company shall prescribe, if any, as a condition of such payment procedure. Payment instruments will be received subject to collection.</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delivery of certificates representing the Option Shares will be contingent upon the Company's receipt from the Optionee of full payment therefor, as set forth above, and any agreement, statement or other evidence as the Company may require to satisfy to itself that the issuance of Option Shares to be pursuant to the exercise of Options and any subsequent resale of the shares will be in compliance with applicable laws and regulations.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requested upon the exercise of this Option, certificates for shares may be issued in the name of the Optionee jointly with another person, or in the name of the executor or administrator of the Optionee's estate.</w:t>
      </w:r>
    </w:p>
    <w:p>
      <w:pPr>
        <w:spacing w:after="0" w:line="163"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Notwithstanding any other provision hereof, no portion of this Stock Option shall be exercisable after the Expiration Date hereof.</w:t>
      </w:r>
    </w:p>
    <w:p>
      <w:pPr>
        <w:spacing w:after="0" w:line="160" w:lineRule="exact"/>
        <w:rPr>
          <w:sz w:val="20"/>
          <w:szCs w:val="20"/>
          <w:color w:val="auto"/>
        </w:rPr>
      </w:pPr>
    </w:p>
    <w:p>
      <w:pPr>
        <w:ind w:right="3339" w:firstLine="525"/>
        <w:spacing w:after="0" w:line="252" w:lineRule="auto"/>
        <w:tabs>
          <w:tab w:leader="none" w:pos="77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Option. This Option shall not be transferable by the Optionee otherwise than by will or by the laws of descent and distribution and this Option shall be exercisable, during the Optionee's lifetime, only by the Optionee.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type w:val="continuous"/>
        </w:sectPr>
      </w:pPr>
    </w:p>
    <w:bookmarkStart w:id="100" w:name="page101"/>
    <w:bookmarkEnd w:id="100"/>
    <w:p>
      <w:pPr>
        <w:ind w:left="-525" w:right="3419" w:firstLine="525"/>
        <w:spacing w:after="0" w:line="250" w:lineRule="auto"/>
        <w:tabs>
          <w:tab w:leader="none" w:pos="25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Shares. The Option Shares are shares of the Common Stock of the Company as constituted on the date of grant of this Option. In the event that the Company effects a stock dividend, stock split or similar change in capitalization affecting Common Stock, the Board of Directors of the Company shall make appropriate adjustments in (i) the number of Option Shares remaining subject to this Option, and (ii) the purchase price per share at which the Optionee may purchase Option Shares hereunder. In the event of any merger, consolidation, dissolution or liquidation of the Company, the Board of Directors, in its sole discretion may make such substitution or adjustment in the number of Option Shares purchasable pursuant to this Option and in the purchase price per share at which the Optionee may purchase Option Shares hereunder at it may determine and as may be permitted by the terms of such transaction, or accelerate, amend or terminate this Option upon such terms and conditions as it shall provide (which, in the case of the termination of the vested portion of the Option Shares hereunder, shall require payment or other consideration which the Board of Directors deems equitable in the circumstances).</w:t>
      </w:r>
    </w:p>
    <w:p>
      <w:pPr>
        <w:spacing w:after="0" w:line="338" w:lineRule="exact"/>
        <w:rPr>
          <w:rFonts w:ascii="Courier New" w:cs="Courier New" w:eastAsia="Courier New" w:hAnsi="Courier New"/>
          <w:sz w:val="14"/>
          <w:szCs w:val="14"/>
          <w:color w:val="auto"/>
        </w:rPr>
      </w:pPr>
    </w:p>
    <w:p>
      <w:pPr>
        <w:ind w:left="-525" w:right="3599" w:firstLine="525"/>
        <w:spacing w:after="0" w:line="255" w:lineRule="auto"/>
        <w:tabs>
          <w:tab w:leader="none" w:pos="25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Special Rights. This Option will not confer upon the Optionee any additional rights other than those described herein.</w:t>
      </w:r>
    </w:p>
    <w:p>
      <w:pPr>
        <w:spacing w:after="0" w:line="159" w:lineRule="exact"/>
        <w:rPr>
          <w:rFonts w:ascii="Courier New" w:cs="Courier New" w:eastAsia="Courier New" w:hAnsi="Courier New"/>
          <w:sz w:val="14"/>
          <w:szCs w:val="14"/>
          <w:color w:val="auto"/>
        </w:rPr>
      </w:pPr>
    </w:p>
    <w:p>
      <w:pPr>
        <w:ind w:left="-525" w:right="3339" w:firstLine="525"/>
        <w:spacing w:after="0" w:line="251" w:lineRule="auto"/>
        <w:tabs>
          <w:tab w:leader="none" w:pos="25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Shareholder. The Optionee shall have no rights as a shareholder with respect to any shares of Common Stock which may be purchased by exercise of this Option unless and until a certificate or certificates representing such shares are duly issued and delivered to the Optionee. No adjustment shall be made for dividends or other rights for which the record date is prior to the date such stock certificate is issued.</w:t>
      </w:r>
    </w:p>
    <w:p>
      <w:pPr>
        <w:spacing w:after="0" w:line="164" w:lineRule="exact"/>
        <w:rPr>
          <w:rFonts w:ascii="Courier New" w:cs="Courier New" w:eastAsia="Courier New" w:hAnsi="Courier New"/>
          <w:sz w:val="14"/>
          <w:szCs w:val="14"/>
          <w:color w:val="auto"/>
        </w:rPr>
      </w:pPr>
    </w:p>
    <w:p>
      <w:pPr>
        <w:ind w:left="-525" w:right="3339" w:firstLine="525"/>
        <w:spacing w:after="0" w:line="252" w:lineRule="auto"/>
        <w:tabs>
          <w:tab w:leader="none" w:pos="25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under Section 422. It is understood and intended that the Option granted hereunder shall not qualify as an "incentive stock option" as defined in Section 422 of the Code.</w:t>
      </w:r>
    </w:p>
    <w:p>
      <w:pPr>
        <w:spacing w:after="0" w:line="329"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714"/>
          </w:cols>
          <w:pgMar w:left="745" w:top="616" w:right="1440" w:bottom="1440" w:gutter="0" w:footer="0" w:header="0"/>
        </w:sectPr>
      </w:pPr>
    </w:p>
    <w:bookmarkStart w:id="101" w:name="page102"/>
    <w:bookmarkEnd w:id="101"/>
    <w:p>
      <w:pPr>
        <w:ind w:right="3339" w:firstLine="525"/>
        <w:spacing w:after="0" w:line="252" w:lineRule="auto"/>
        <w:tabs>
          <w:tab w:leader="none" w:pos="775"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Notices hereunder shall be mailed or delivered to the Company at its principal place of business and shall be mailed or delivered to Optionee at the address set forth below or, in either case, at such other address for a party as such party may subsequently furnish to the other party in writing.</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jc w:val="right"/>
        <w:ind w:right="5139"/>
        <w:spacing w:after="0"/>
        <w:rPr>
          <w:sz w:val="20"/>
          <w:szCs w:val="20"/>
          <w:color w:val="auto"/>
        </w:rPr>
      </w:pPr>
      <w:r>
        <w:rPr>
          <w:rFonts w:ascii="Courier New" w:cs="Courier New" w:eastAsia="Courier New" w:hAnsi="Courier New"/>
          <w:sz w:val="14"/>
          <w:szCs w:val="14"/>
          <w:color w:val="auto"/>
        </w:rPr>
        <w:t>By: /s/ John J. Schultz</w:t>
      </w:r>
    </w:p>
    <w:p>
      <w:pPr>
        <w:spacing w:after="0" w:line="7" w:lineRule="exact"/>
        <w:rPr>
          <w:sz w:val="20"/>
          <w:szCs w:val="20"/>
          <w:color w:val="auto"/>
        </w:rPr>
      </w:pPr>
    </w:p>
    <w:p>
      <w:pPr>
        <w:jc w:val="right"/>
        <w:ind w:right="5139"/>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Print Name: John J. Schultz</w:t>
      </w:r>
    </w:p>
    <w:p>
      <w:pPr>
        <w:spacing w:after="0" w:line="7" w:lineRule="exact"/>
        <w:rPr>
          <w:sz w:val="20"/>
          <w:szCs w:val="20"/>
          <w:color w:val="auto"/>
        </w:rPr>
      </w:pPr>
    </w:p>
    <w:p>
      <w:pPr>
        <w:ind w:left="3460"/>
        <w:spacing w:after="0"/>
        <w:tabs>
          <w:tab w:leader="none" w:pos="4640" w:val="left"/>
        </w:tabs>
        <w:rPr>
          <w:sz w:val="20"/>
          <w:szCs w:val="20"/>
          <w:color w:val="auto"/>
        </w:rPr>
      </w:pPr>
      <w:r>
        <w:rPr>
          <w:rFonts w:ascii="Courier New" w:cs="Courier New" w:eastAsia="Courier New" w:hAnsi="Courier New"/>
          <w:sz w:val="14"/>
          <w:szCs w:val="14"/>
          <w:color w:val="auto"/>
        </w:rPr>
        <w:t>Print Title:</w:t>
        <w:tab/>
        <w:t>President &amp; CEO</w:t>
      </w:r>
    </w:p>
    <w:p>
      <w:pPr>
        <w:spacing w:after="0" w:line="173"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Receipt of the foregoing Option is acknowledged and its terms and conditions are hereby agreed to:</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George T. Porter, Jr.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Print Name:</w:t>
        <w:tab/>
        <w:t>George T. Porter, Jr.</w:t>
      </w:r>
    </w:p>
    <w:p>
      <w:pPr>
        <w:spacing w:after="0" w:line="173"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4"/>
          <w:szCs w:val="14"/>
          <w:color w:val="auto"/>
        </w:rPr>
        <w:t>Address: ____________________________</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____________________________</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type w:val="continuous"/>
        </w:sectPr>
      </w:pPr>
    </w:p>
    <w:bookmarkStart w:id="102" w:name="page103"/>
    <w:bookmarkEnd w:id="102"/>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10.23</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Consulting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Consulting Agreement (this "Agreement") is entered into and effective as of November 14, 1999 (the "Effective Date"), by and between Designs, Inc., a Delaware corporation (the "Corporation"), with its principal executive offices located at 66 B Street, Needham, Massachusetts 02494, and Business Ventures International, Inc., a Florida corporation (the "Independent Contractor"), having its principal offices located at 641 Seneca Road, Great Falls, Virginia 22066.</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WHEREAS, the Corporation desires to retain the Independent Contractor to perform the services described in Schedule A attached hereto and incorporated herein by reference (the "Services"); and</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WHEREAS, the Independent Contractor agrees to perform the Services for the Corporation under the terms and conditions set forth in this Agreement, it being expressly understood that the Independent Contractor shall perform Services as an independent contractor and nothing contained herein shall be construed to be inconsistent with this relationship or status.</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NOW, THEREFORE, for and in consideration of the mutual promises and covenants set forth in this Agreement, and for other good and valuable consideration, the receipt and sufficiency of which are hereby acknowledged, the Corporation and the Independent Contractor hereby agree as follows:</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One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Representations and Warranties of the Independent Contractor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Independent Contractor represents, warrants, covenants and agrees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w:t>
      </w:r>
    </w:p>
    <w:p>
      <w:pPr>
        <w:spacing w:after="0" w:line="173" w:lineRule="exact"/>
        <w:rPr>
          <w:sz w:val="20"/>
          <w:szCs w:val="20"/>
          <w:color w:val="auto"/>
        </w:rPr>
      </w:pPr>
    </w:p>
    <w:p>
      <w:pPr>
        <w:ind w:left="1040" w:right="3419" w:hanging="515"/>
        <w:spacing w:after="0" w:line="250" w:lineRule="auto"/>
        <w:tabs>
          <w:tab w:leader="none" w:pos="10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Independent Contractor is a corporation duly organized, validly existing and in good standing under the laws of the State of Florida;</w:t>
      </w:r>
    </w:p>
    <w:p>
      <w:pPr>
        <w:spacing w:after="0" w:line="1" w:lineRule="exact"/>
        <w:rPr>
          <w:rFonts w:ascii="Courier New" w:cs="Courier New" w:eastAsia="Courier New" w:hAnsi="Courier New"/>
          <w:sz w:val="14"/>
          <w:szCs w:val="14"/>
          <w:color w:val="auto"/>
        </w:rPr>
      </w:pPr>
    </w:p>
    <w:p>
      <w:pPr>
        <w:ind w:left="1040" w:right="3419" w:hanging="515"/>
        <w:spacing w:after="0" w:line="250" w:lineRule="auto"/>
        <w:tabs>
          <w:tab w:leader="none" w:pos="10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Independent Contractor has all necessary power and authority to execute and deliver this Agreement and to perform all of its obligations under this Agreement;</w:t>
      </w:r>
    </w:p>
    <w:p>
      <w:pPr>
        <w:spacing w:after="0" w:line="1" w:lineRule="exact"/>
        <w:rPr>
          <w:rFonts w:ascii="Courier New" w:cs="Courier New" w:eastAsia="Courier New" w:hAnsi="Courier New"/>
          <w:sz w:val="14"/>
          <w:szCs w:val="14"/>
          <w:color w:val="auto"/>
        </w:rPr>
      </w:pPr>
    </w:p>
    <w:p>
      <w:pPr>
        <w:ind w:left="1040" w:right="3519" w:hanging="515"/>
        <w:spacing w:after="0" w:line="250" w:lineRule="auto"/>
        <w:tabs>
          <w:tab w:leader="none" w:pos="10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and validly authorized, executed and delivered by the Independent Contractor, and constitutes the valid and binding obligation of the Independent Contractor, and is enforceable against the Independent Contractor in accordance with its terms; and</w:t>
      </w:r>
    </w:p>
    <w:p>
      <w:pPr>
        <w:spacing w:after="0" w:line="2" w:lineRule="exact"/>
        <w:rPr>
          <w:rFonts w:ascii="Courier New" w:cs="Courier New" w:eastAsia="Courier New" w:hAnsi="Courier New"/>
          <w:sz w:val="14"/>
          <w:szCs w:val="14"/>
          <w:color w:val="auto"/>
        </w:rPr>
      </w:pPr>
    </w:p>
    <w:p>
      <w:pPr>
        <w:ind w:left="1040" w:right="3519" w:hanging="515"/>
        <w:spacing w:after="0" w:line="250" w:lineRule="auto"/>
        <w:tabs>
          <w:tab w:leader="none" w:pos="10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Independent Contractor of this Agreement does not (1) violate or conflict with any provision of the Independent Contractor's charter or by-laws;</w:t>
      </w:r>
    </w:p>
    <w:p>
      <w:pPr>
        <w:spacing w:after="0" w:line="1" w:lineRule="exact"/>
        <w:rPr>
          <w:rFonts w:ascii="Courier New" w:cs="Courier New" w:eastAsia="Courier New" w:hAnsi="Courier New"/>
          <w:sz w:val="14"/>
          <w:szCs w:val="14"/>
          <w:color w:val="auto"/>
        </w:rPr>
      </w:pPr>
    </w:p>
    <w:p>
      <w:pPr>
        <w:ind w:left="1040" w:right="3339" w:firstLine="2"/>
        <w:spacing w:after="0" w:line="251" w:lineRule="auto"/>
        <w:tabs>
          <w:tab w:leader="none" w:pos="1384"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violate, conflict with, or result in a breach or termination of (or require any consent or approval under) any agreement, license, arrangement or understanding, whether written or oral, to which the Independent Contractor, its agents or employees (or any one of them) is a party; or (3) violate any law, judgment, decree, order, rule or regulation applicable to the Independent Contractor, its agents or employees (or any one of them).</w:t>
      </w:r>
    </w:p>
    <w:p>
      <w:pPr>
        <w:spacing w:after="0" w:line="200" w:lineRule="exact"/>
        <w:rPr>
          <w:sz w:val="20"/>
          <w:szCs w:val="20"/>
          <w:color w:val="auto"/>
        </w:rPr>
      </w:pPr>
    </w:p>
    <w:p>
      <w:pPr>
        <w:spacing w:after="0" w:line="2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Two</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Representations and Warranties of the Corporation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Corporation represents, warrants, covenants and agrees that:</w:t>
      </w:r>
    </w:p>
    <w:p>
      <w:pPr>
        <w:spacing w:after="0" w:line="173" w:lineRule="exact"/>
        <w:rPr>
          <w:sz w:val="20"/>
          <w:szCs w:val="20"/>
          <w:color w:val="auto"/>
        </w:rPr>
      </w:pPr>
    </w:p>
    <w:p>
      <w:pPr>
        <w:ind w:left="1040" w:right="3599" w:hanging="515"/>
        <w:spacing w:after="0" w:line="250" w:lineRule="auto"/>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is a corporation duly organized, validly existing and in good standing under the laws of the State of Delaware;</w:t>
      </w:r>
    </w:p>
    <w:p>
      <w:pPr>
        <w:ind w:left="1040" w:right="3339" w:hanging="515"/>
        <w:spacing w:after="0" w:line="250" w:lineRule="auto"/>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all necessary power and authority to execute and deliver this Agreement and to perform all of its obligations under this Agreement;</w:t>
      </w:r>
    </w:p>
    <w:p>
      <w:pPr>
        <w:spacing w:after="0" w:line="1" w:lineRule="exact"/>
        <w:rPr>
          <w:rFonts w:ascii="Courier New" w:cs="Courier New" w:eastAsia="Courier New" w:hAnsi="Courier New"/>
          <w:sz w:val="14"/>
          <w:szCs w:val="14"/>
          <w:color w:val="auto"/>
        </w:rPr>
      </w:pPr>
    </w:p>
    <w:p>
      <w:pPr>
        <w:ind w:left="1040" w:right="3419" w:hanging="515"/>
        <w:spacing w:after="0" w:line="250" w:lineRule="auto"/>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and validly authorized, executed and delivered by the Corporation, and constitutes the valid and binding obligation of the Corporation, and is enforceable against the Corporation in accordance with its terms; and</w:t>
      </w:r>
    </w:p>
    <w:p>
      <w:pPr>
        <w:spacing w:after="0" w:line="1"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Corporation of this Agreement does not (1) violate or conflict with any provision of the Corporation's Certificate of Incorporation or by-laws; (2) violate, conflict with, or result in a breach or termination of (or require any consent or approval under) any agreement, license, arrangement or understanding, whether written or oral, to which the Corporation is a party; or (3) violate any law, judgment, decree, order, rule or regulation applicable to the Corporation.</w:t>
      </w:r>
    </w:p>
    <w:p>
      <w:pPr>
        <w:spacing w:after="0" w:line="16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Three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Nature of the Services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accordance with the terms and conditions of this Agreement, the Independent Contractor shall, to the extent requested from time to time by the Corporation, perform consulting Services for the benefit of the Corporation with respect to all matters relating to or affecting all items contained in Schedule A attached hereto. The Independent Contractor shall perform such additional Services as may be agreed to by both parties from time to time in writing which, when so agreed, shall be deemed incorporated into this Agreement. The Independent Contractor shall perform Services at the direction, and subject to the supervision, of the President and Chief Executive Officer of the Corporation (or another executive officer of the Corporation as may be designated from time to time by the President and Chief Executive Officer or the Board of Directors of the Corporation). As a part of the Independent Contractor's consulting Services, the Independent Contractor shall review, analyze, and make suggestions to the Corporation on all matters included in Schedule A attached hereto. The Independent Contractor agrees and stipulates that this Agreement is a personal</w:t>
      </w:r>
    </w:p>
    <w:p>
      <w:pPr>
        <w:sectPr>
          <w:pgSz w:w="11900" w:h="16877" w:orient="portrait"/>
          <w:cols w:equalWidth="0" w:num="1">
            <w:col w:w="10239"/>
          </w:cols>
          <w:pgMar w:left="220" w:top="307" w:right="1440" w:bottom="0" w:gutter="0" w:footer="0" w:header="0"/>
        </w:sectPr>
      </w:pPr>
    </w:p>
    <w:bookmarkStart w:id="103" w:name="page104"/>
    <w:bookmarkEnd w:id="103"/>
    <w:p>
      <w:pPr>
        <w:ind w:right="3419"/>
        <w:spacing w:after="0" w:line="251" w:lineRule="auto"/>
        <w:rPr>
          <w:sz w:val="20"/>
          <w:szCs w:val="20"/>
          <w:color w:val="auto"/>
        </w:rPr>
      </w:pPr>
      <w:r>
        <w:rPr>
          <w:rFonts w:ascii="Courier New" w:cs="Courier New" w:eastAsia="Courier New" w:hAnsi="Courier New"/>
          <w:sz w:val="14"/>
          <w:szCs w:val="14"/>
          <w:color w:val="auto"/>
        </w:rPr>
        <w:t>service contract under which Services shall be performed by particular agents and employees of the Independent Contractor who are subject to the approval of the Corporation from time to time. The Corporation initially approves only Robert L. Patron ("Patron") as an individual to perform Services hereunder. The Independent Contractor shall furnish the Corporation with a properly completed Request for Taxpayer Identification Number and Certification on Form W-9. The Corporation shall forward the appropriate Form W-9 to the Independent Contractor.</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104" w:name="page105"/>
    <w:bookmarkEnd w:id="104"/>
    <w:p>
      <w:pPr>
        <w:ind w:left="2940"/>
        <w:spacing w:after="0"/>
        <w:rPr>
          <w:sz w:val="20"/>
          <w:szCs w:val="20"/>
          <w:color w:val="auto"/>
        </w:rPr>
      </w:pPr>
      <w:r>
        <w:rPr>
          <w:rFonts w:ascii="Courier New" w:cs="Courier New" w:eastAsia="Courier New" w:hAnsi="Courier New"/>
          <w:sz w:val="14"/>
          <w:szCs w:val="14"/>
          <w:color w:val="auto"/>
        </w:rPr>
        <w:t>Section Four</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Compensation</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4.1 As consideration for the Services to be rendered by the Independent Contractor under this Agreement, the Corporation shall:</w:t>
      </w:r>
    </w:p>
    <w:p>
      <w:pPr>
        <w:spacing w:after="0" w:line="160"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 Pay the Independent Contractor the sum of Two Thousand Dollars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($2,000.00), in cash, for each day (consisting of at least eight hours of work which may be spread among one or more days) during which Patron (and any other approved agent or employee of the Independent Contractor) performs meaningful Services beyond work performed to fulfill Patron's duties as a member of the Corporation's Board of Directors and its committees, such amount payable in arrears monthly following the Corporation's receipt of an invoice that describes in reasonable detail the Services performed daily during the month.</w:t>
      </w:r>
    </w:p>
    <w:p>
      <w:pPr>
        <w:spacing w:after="0" w:line="164" w:lineRule="exact"/>
        <w:rPr>
          <w:sz w:val="20"/>
          <w:szCs w:val="20"/>
          <w:color w:val="auto"/>
        </w:rPr>
      </w:pPr>
    </w:p>
    <w:p>
      <w:pPr>
        <w:ind w:right="3339" w:firstLine="525"/>
        <w:spacing w:after="0" w:line="251" w:lineRule="auto"/>
        <w:tabs>
          <w:tab w:leader="none" w:pos="86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Date and on January 3, 2000 deliver to the Independent Contractor a non-qualified stock option, each exercisable for up to 15,000 shares of the Corporation's Common Stock, $0.01 par value per share ("Common Stock"), at a purchase per share equal to the closing price of shares of Common Stock as reported by the NASDAQ Stock Market, Inc. on the Effective Date and on January 3, 2000, respectively. Each such stock option shall be become immediately exercisable on their respective dates of grant. Each such stock option shall expire ten (10) years following the date of grant. Each such stock option shall be evidenced by a Non-Qualified Stock Option Agreement substantially in the form of the form of option agreement attached as Schedule B hereto.</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4.2 Subject to Section 15 hereof, the Corporation shall reimburse the Independent Contractor within thirty (30) days following receipt of documentation that satisfies the Corporation's travel and expense reimbursement policies, an amount equal to the actual and direct cost of all reasonable out-of-pocket expenses incurred by the Independent Contractor in the rendering of Services under this Agreement. The Independent Contractor hereby acknowledges that it has received in writing, read and understands the Corporation's travel and expense reimbursement policies in effect as of the Effective Date.</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Five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Duration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term of this Agreement shall commence on the Effective Date and shall continue in full force and effect until February 3, 2001, unless and until terminated earlier by the Corporation or the Independent Contractor, with or without cause, by giving the other party thirty (30) days advance written notice. The provisions of Sections 5, 11, 12, 13 and 14 hereof shall survive any such expiration or early termination of this Agreement.</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Six</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Place of Work</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It is understood that the Services shall be rendered primarily from the Independent Contractor's principal office in Great Falls, Virginia, but that Patron (and any other approved agent or employee of the Independent Contractor) shall, upon request of the Corporation, travel</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05" w:name="page106"/>
    <w:bookmarkEnd w:id="105"/>
    <w:p>
      <w:pPr>
        <w:ind w:right="3679"/>
        <w:spacing w:after="0" w:line="255" w:lineRule="auto"/>
        <w:rPr>
          <w:sz w:val="20"/>
          <w:szCs w:val="20"/>
          <w:color w:val="auto"/>
        </w:rPr>
      </w:pPr>
      <w:r>
        <w:rPr>
          <w:rFonts w:ascii="Courier New" w:cs="Courier New" w:eastAsia="Courier New" w:hAnsi="Courier New"/>
          <w:sz w:val="14"/>
          <w:szCs w:val="14"/>
          <w:color w:val="auto"/>
        </w:rPr>
        <w:t>to the Corporation's executive offices located at 66 B Street, Needham, Massachusetts, or such other places as may be designated by the Corporation.</w:t>
      </w:r>
    </w:p>
    <w:p>
      <w:pPr>
        <w:spacing w:after="0" w:line="16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Seven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Time Devoted To Work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performing the Services, the hours that Patron and other approved agents or employees of the Independent Contractor work on any given day shall be entirely within the Independent Contractor's control and the Corporation shall rely upon the Independent Contractor to determine the number of hours reasonably necessary to fulfill the spirit and purpose of this Agreement.</w:t>
      </w:r>
    </w:p>
    <w:p>
      <w:pPr>
        <w:spacing w:after="0" w:line="16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Eight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Status of Independent Contractor</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The Independent Contractor and the Corporation acknowledge and agree that the Independent Contractor shall perform the Services hereunder as an "independent contractor" and not as agent or employee of the Corporation, and nothing herein shall be construed to be inconsistent with this relationship or status. The Independent Contractor, its agents and employees shall have no express or implied authority to act for, represent, bind or obligate the Corporation in any manner whatsoever. Accordingly, it is expressly understood and agreed between the parties hereto that the Independent Contractor is solely responsible for all labor and expenses in connection with the performance of every obligation of the Independent Contractor hereunder. The Independent Contractor assumes the responsibility for furnishing the Services hereunder and shall withhold and pay when due all employment taxes required by federal, state and local laws, including, without limitation, all social security and withholding taxes, and contributions for unemployment compensation funds. The Independent Contractor acknowledges and understands that the Corporation will not maintain worker's compensation, health or liability insurance on behalf of the Independent Contractor.</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Section Nine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Materials and Equipment</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Except as provided herein, the Independent Contractor shall furnish, at its own expense, all materials and equipment, if any, necessary to carry out the terms of this Agreement.</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Section Ten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Work Standards</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The Independent Contractor shall adhere to professional standards and shall perform all Services required under this Agreement in manner consistent with generally accepted procedural standards.</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Eleven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Copyrights and Patents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Corporation shall own all copyrights and/or patents developed by the Independent Contractor while performing the Services provided under this Agreement. All improvements,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06" w:name="page107"/>
    <w:bookmarkEnd w:id="106"/>
    <w:p>
      <w:pPr>
        <w:ind w:right="3339"/>
        <w:spacing w:after="0" w:line="250" w:lineRule="auto"/>
        <w:rPr>
          <w:sz w:val="20"/>
          <w:szCs w:val="20"/>
          <w:color w:val="auto"/>
        </w:rPr>
      </w:pPr>
      <w:r>
        <w:rPr>
          <w:rFonts w:ascii="Courier New" w:cs="Courier New" w:eastAsia="Courier New" w:hAnsi="Courier New"/>
          <w:sz w:val="14"/>
          <w:szCs w:val="14"/>
          <w:color w:val="auto"/>
        </w:rPr>
        <w:t>discoveries, ideas, inventions, concepts, trade names, trademarks, service marks, logos, processes, products, computer programs or software, subroutines, source codes, object codes, algorithms, machines, apparatuses, items of manufacture or composition of matter, or any new uses therefore or improvements thereon, or any new designs or modifications or configurations of any kind, or work of authorship of any kind, including, without limitation, compilations and derivative works, and techniques (whether or not copyrightable or patentable) conceived, developed, reduced to practice or otherwise made by the Independent Contractor, or any of the Independent Contractor's agents or employees, and in any way related to the rendering of Services under this Agreement shall become property of the Corporation. The Independent Contractor agrees to assign, and hereby does assign (and hereby agrees to cause its agents and employees to assign), to the Corporation any and all copyrights, patents and propriety rights in any such invention to the Corporation,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Twelve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Privileged and Confidential Information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12.1 The Corporation and the Independent Contractor acknowledge that the Corporation has acquired and developed, and will continue to acquire and develop, information related to its business and its industry which is secret and confidential in character and is and will continue to be of great and unique value to the Corporation and its subsidiaries and affiliates. The term "confidential information" as used in this Agreement shall mean all trade secrets, propriety information and other data or information (and any tangible evidence, record or representation thereof), whether prepared, conceived or developed by an employee of the Corporation or received by the Corporation from an outside source (including the Independent Contractor), which is in the possession of the Corporation, which is maintained in confidence by the Corporation or any subsidiary or affiliate of the Corporation or which might permit the Corporation or any subsidiary or affiliate of the Corporation or any of their respective customers to obtain a competitive advantage over competitors who do not have access to such trade secrets, proprietary information, or other data or information, including, without limitation, information concerning the Corporation's seasonal and product line plans, store and brand image and trade dress developments and strategies, business plans, real estate leasing terms, conditions and plans, occupancy costs, customers, suppliers, designs, advertising plans, marketing plans, merchandising plans, market studies and forecasts, competitive analyses, pricing policies, employee lists, and the substance of agreements with landlords, tenants, subtenants, customers, suppliers and others. The term "confidential information" also includes information that the Corporation has in its possession from third parties, that such third parties claim to be confidential or proprietary, and which the Corporation has agreed to keep confidential. However, the term "confidential information" as used in this Agreement shall not include information that is generally known to the public or in the trade as a result of having been disclosed by the Corporation in a press release or in a filing by the Corporation with the U.S. Securities and Exchange Commission. The Independent Contractor shall keep and maintain all confidential information in complete secrecy, and shall not use for itself or others, or divulge to others, any knowledge, data or other information relating to any matter which is confidential information relating to the Corporation obtained by the Independent Contractor as a result of its Services, unless authorized in writing by the Corporation in advance of such use or disclosure. All written information made available to the Independent Contractor by the Corporation, which concerns the business activities of the Corporation, shall be the Corporation's property and shall,</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07" w:name="page108"/>
    <w:bookmarkEnd w:id="107"/>
    <w:p>
      <w:pPr>
        <w:ind w:right="4279"/>
        <w:spacing w:after="0" w:line="255" w:lineRule="auto"/>
        <w:rPr>
          <w:sz w:val="20"/>
          <w:szCs w:val="20"/>
          <w:color w:val="auto"/>
        </w:rPr>
      </w:pPr>
      <w:r>
        <w:rPr>
          <w:rFonts w:ascii="Courier New" w:cs="Courier New" w:eastAsia="Courier New" w:hAnsi="Courier New"/>
          <w:sz w:val="14"/>
          <w:szCs w:val="14"/>
          <w:color w:val="auto"/>
        </w:rPr>
        <w:t>if requested in writing by the Corporation, be delivered to it on the termination or expiration of this Agreement.</w:t>
      </w:r>
    </w:p>
    <w:p>
      <w:pPr>
        <w:spacing w:after="0" w:line="16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12.2 The Independent Contractor acknowledges that money alone will not adequately compensate the Corporation for breach of any confidentiality agreement herein and, therefore, agrees that in the event of the breach or threatened breach of such agreement, in addition to other rights and remedies available to the Corporation, at law, in equity or otherwise, the Corporation shall be entitled to injunctive relief compelling specific performance of, or other compliance with, the terms hereof, and such rights and remedies shall be cumulative.</w:t>
      </w:r>
    </w:p>
    <w:p>
      <w:pPr>
        <w:spacing w:after="0" w:line="164"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Section Thirteen</w:t>
      </w:r>
    </w:p>
    <w:p>
      <w:pPr>
        <w:spacing w:after="0" w:line="7"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13.1 The Independent Contractor shall defend, indemnify and hold harmless the Corporation (including, without limitation, the Corporation's successors, assigns, subsidiaries, affiliates and contractors and their respective 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Independent Contractor in connection with the performance of Services, or based upon any violation of any applicable statute, law, ordinance, code or regulation. The Independent Contractor shall also defend, indemnify and hold harmless the Corporation against all liability and loss in connection with, and shall assume full responsibility for, payment of all federal, state, or local income taxes imposed or required under applicable laws with respect to Services performed and compensation paid the Independent Contractor under this Agreement.</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13.2 Notwithstanding anything contained in the preceding paragraph, the Corporation shall defend, indemnify and hold harmless the Independent Contractor (including, without limitation, the Independent Contractor's successors, assigns, subsidiaries, affiliates and contractors and their respective officers, directors, employees, agents and other representatives) from and against all liabilities, losses, claims, actions, damages, expenses (including but not limited to attorneys' fees), suits and assessments (whether proven or not) based upon or arising out of damage or injury (including death) to persons or property caused by the Corporation in connection with the Corporation's performance of its obligations under this Agreement (including, but not limited to, claims based upon the material supplied to the Independent Contractor by the Corporation and utilized by the Independent Contractor in performing the Services), or based upon any violation of any applicable statute, law, ordinance, code or regulation.</w:t>
      </w:r>
    </w:p>
    <w:p>
      <w:pPr>
        <w:spacing w:after="0" w:line="3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Section Fourteen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Compliance with Laws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parties agree that all obligations to be performed by the parties under this Agreement shall be performed in compliance with all then applicable federal, state and local laws and regulations.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08" w:name="page109"/>
    <w:bookmarkEnd w:id="108"/>
    <w:p>
      <w:pPr>
        <w:jc w:val="center"/>
        <w:ind w:right="3239"/>
        <w:spacing w:after="0"/>
        <w:rPr>
          <w:sz w:val="20"/>
          <w:szCs w:val="20"/>
          <w:color w:val="auto"/>
        </w:rPr>
      </w:pPr>
      <w:r>
        <w:rPr>
          <w:rFonts w:ascii="Courier New" w:cs="Courier New" w:eastAsia="Courier New" w:hAnsi="Courier New"/>
          <w:sz w:val="14"/>
          <w:szCs w:val="14"/>
          <w:color w:val="auto"/>
        </w:rPr>
        <w:t>Section Fifteen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Approvals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15.1 In addition to approvals required by other Sections of this Agreement, the Independent Contractor shall seek to obtain the Corporation's written approval in advance of all expenditures in excess of two thousand dollars ($2,000.00) incurred in connection with the rendering of Services and for which the Independent Contractor seeks reimbursement from the Corporation. In addition, all estimates presented to the Corporation by the Independent Contractor for the Corporation's consideration and/or approval shall be carefully prepared and shall be based upon reasonable assumptions using the Independent Contractor's best judgment.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15.2 All approvals by the Corporation must be in writing and shall be sought from the President and Chief Executive Officer of the Corporation, or such other person that the Board of Directors may designate in writing from time to time. As of the date of this Agreement the President and Chief Executive Officer of the Corporation is John J. Schultz. If the Corporation fails to approve in writing any matter submitted for approval within fifteen (15) days from the date of its submission, then the matter submitted for approval shall be deemed to be disapproved.</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Sixteen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All notices and other communications required or permitted to be given under this Agreement by one party to another shall be in writing and the same shall be deemed effective when delivered (i) in person, (ii) by United States certified or registered first class or priority mail, return receipt requested, or (iii) by nationally-recognized overnight delivery or courier service requiring a signature acknowledging receipt, and addressed to the party's principal offices set forth on page one of this Agreement, or at such other address or facsimile telephone number for a party as may be designated in writing by such party to the other in accordance with the requirements of this Section 16.</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Seventeen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place of this Agreement, its status, or forum is at all times in the County of Norfolk, Commonwealth of Massachusetts, in which County and Commonwealth all matters, whether sounding in contract or in tort relating to the validity, construction, interpretation, and enforcement of this Agreement, shall be determined. This Agreement shall be construed and enforced according to the laws of Massachusetts without regard to its principles of conflicts of laws. Any action on the Agreement or arising out of its terms and conditions shall be instituted and litigated in the courts of the Commonwealth of Massachusetts. In accordance, the parties submit to the jurisdiction of the courts of the Commonwealth of Massachusetts. The prevailing party in any such litigation shall be entitled to recover its reasonable attorneys' fees in addition to any damages that may result from a breach of this Agreement.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09" w:name="page110"/>
    <w:bookmarkEnd w:id="109"/>
    <w:p>
      <w:pPr>
        <w:ind w:left="2760"/>
        <w:spacing w:after="0"/>
        <w:rPr>
          <w:sz w:val="20"/>
          <w:szCs w:val="20"/>
          <w:color w:val="auto"/>
        </w:rPr>
      </w:pPr>
      <w:r>
        <w:rPr>
          <w:rFonts w:ascii="Courier New" w:cs="Courier New" w:eastAsia="Courier New" w:hAnsi="Courier New"/>
          <w:sz w:val="14"/>
          <w:szCs w:val="14"/>
          <w:color w:val="auto"/>
        </w:rPr>
        <w:t>Section Eighteen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This Agreement may not be modified, amended, or waived, except by a writing executed by both parties hereto. This Agreement, and all attached or referenced schedules, exhibits and attachments, constitutes the full and entire understanding and agreement between the two parties with regard to the subject matter hereof and supersedes all prior agreements and understandings, whether written or oral, relating to the subject matter. The section headings herein are for convenience of reference only, are not part of this Agreement and shall have no effect on the interpretation of this Agreement or the provisions hereof. Neither this Agreement nor any interest therein, or claim thereunder, shall be assigned or transferred by the Independent Contractor to any party or parties. If any provision of this Agreement shall to any extent be invalid or unenforceable, such invalid or unenforceable provision shall be reformed to the extent required to make it valid and enforceable to the maximum extent possible under law, and the remainder of this Agreement shall not be affected thereby, with each provision hereof being valid and enforceable to the fullest extent permitted by law. This Agreement shall be binding upon, and inure to the benefit of, the parties and their respective successors and permitted assigns. This Agreement may be executed in one or more counterparts, each of which shall be deemed an original and all of which together shall constitute one and the same Agreement.</w:t>
      </w:r>
    </w:p>
    <w:p>
      <w:pPr>
        <w:spacing w:after="0" w:line="34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IN WITNESS WHEREOF, the parties have signed, sealed and delivered this Consulting Agreement in duplicate, each of which is deemed an original, as of the Effective Date.</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INC.</w:t>
      </w:r>
    </w:p>
    <w:p>
      <w:pPr>
        <w:spacing w:after="0" w:line="200"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Anthony E. Hubbard</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John J. Schultz</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Print Name: John J. Schultz</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Print Title: President &amp; CEO</w:t>
      </w:r>
    </w:p>
    <w:p>
      <w:pPr>
        <w:spacing w:after="0" w:line="200" w:lineRule="exact"/>
        <w:rPr>
          <w:sz w:val="20"/>
          <w:szCs w:val="20"/>
          <w:color w:val="auto"/>
        </w:rPr>
      </w:pPr>
    </w:p>
    <w:p>
      <w:pPr>
        <w:sectPr>
          <w:pgSz w:w="11900" w:h="16838" w:orient="portrait"/>
          <w:cols w:equalWidth="0" w:num="2">
            <w:col w:w="2480" w:space="720"/>
            <w:col w:w="703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VENTURES INTERNATIONAL, INC.</w:t>
      </w:r>
    </w:p>
    <w:p>
      <w:pPr>
        <w:spacing w:after="0" w:line="200"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Lynn Patron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Patron</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Print Name: Robert Patron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Print Title:</w:t>
      </w:r>
    </w:p>
    <w:p>
      <w:pPr>
        <w:spacing w:after="0" w:line="200" w:lineRule="exact"/>
        <w:rPr>
          <w:sz w:val="20"/>
          <w:szCs w:val="20"/>
          <w:color w:val="auto"/>
        </w:rPr>
      </w:pPr>
    </w:p>
    <w:p>
      <w:pPr>
        <w:sectPr>
          <w:pgSz w:w="11900" w:h="16838" w:orient="portrait"/>
          <w:cols w:equalWidth="0" w:num="2">
            <w:col w:w="2480" w:space="720"/>
            <w:col w:w="703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type w:val="continuous"/>
        </w:sectPr>
      </w:pPr>
    </w:p>
    <w:bookmarkStart w:id="110" w:name="page111"/>
    <w:bookmarkEnd w:id="110"/>
    <w:p>
      <w:pPr>
        <w:jc w:val="right"/>
        <w:ind w:right="3339"/>
        <w:spacing w:after="0"/>
        <w:rPr>
          <w:sz w:val="20"/>
          <w:szCs w:val="20"/>
          <w:color w:val="auto"/>
        </w:rPr>
      </w:pPr>
      <w:r>
        <w:rPr>
          <w:rFonts w:ascii="Courier New" w:cs="Courier New" w:eastAsia="Courier New" w:hAnsi="Courier New"/>
          <w:sz w:val="14"/>
          <w:szCs w:val="14"/>
          <w:color w:val="auto"/>
        </w:rPr>
        <w:t>SCHEDULE 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Consulting Agreement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BUSINESS VENTURES INTERNATIONAL,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Dated as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November 14, 1999</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SERVICES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Services to be performed by the Independent Contractor are to analyze, consult with and advise the Corporation, as requested from time to time by the Corporation, with regard to any or all of its real estate matters including:</w:t>
      </w:r>
    </w:p>
    <w:p>
      <w:pPr>
        <w:spacing w:after="0" w:line="163" w:lineRule="exact"/>
        <w:rPr>
          <w:sz w:val="20"/>
          <w:szCs w:val="20"/>
          <w:color w:val="auto"/>
        </w:rPr>
      </w:pPr>
    </w:p>
    <w:p>
      <w:pPr>
        <w:ind w:left="1040" w:right="3519" w:hanging="515"/>
        <w:spacing w:after="0" w:line="250" w:lineRule="auto"/>
        <w:tabs>
          <w:tab w:leader="none" w:pos="10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of the financial terms and structure of all proposed transactions and existing agreements and arrangement involving the Corporation and the leasing or acquisition of real estate and/or other type of real estate transaction;</w:t>
      </w:r>
    </w:p>
    <w:p>
      <w:pPr>
        <w:spacing w:after="0" w:line="1" w:lineRule="exact"/>
        <w:rPr>
          <w:rFonts w:ascii="Courier New" w:cs="Courier New" w:eastAsia="Courier New" w:hAnsi="Courier New"/>
          <w:sz w:val="14"/>
          <w:szCs w:val="14"/>
          <w:color w:val="auto"/>
        </w:rPr>
      </w:pPr>
    </w:p>
    <w:p>
      <w:pPr>
        <w:ind w:left="1040" w:right="3419" w:hanging="515"/>
        <w:spacing w:after="0" w:line="250" w:lineRule="auto"/>
        <w:tabs>
          <w:tab w:leader="none" w:pos="10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of all documents related to all proposed transactions and existing agreements and arrangements involving the Corporation and the leasing or acquisition of real estate and/or other type of real estate transaction, such documents to include, without limitation, leases, options, lease amendments, lease terminations, option exercise notices, site plans, financial analyses and brokerage and/or consulting agreements;</w:t>
      </w:r>
    </w:p>
    <w:p>
      <w:pPr>
        <w:spacing w:after="0" w:line="3" w:lineRule="exact"/>
        <w:rPr>
          <w:rFonts w:ascii="Courier New" w:cs="Courier New" w:eastAsia="Courier New" w:hAnsi="Courier New"/>
          <w:sz w:val="14"/>
          <w:szCs w:val="14"/>
          <w:color w:val="auto"/>
        </w:rPr>
      </w:pPr>
    </w:p>
    <w:p>
      <w:pPr>
        <w:ind w:left="1040" w:right="3419" w:hanging="515"/>
        <w:spacing w:after="0" w:line="250" w:lineRule="auto"/>
        <w:tabs>
          <w:tab w:leader="none" w:pos="10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involvement, as requested by the Corporation, in negotiation of proposed transactions and re-negotiation of existing agreements and arrangements involving the Corporation and the leasing or acquisition of real estate and/or other type of real estate transaction;</w:t>
      </w:r>
    </w:p>
    <w:p>
      <w:pPr>
        <w:spacing w:after="0" w:line="2" w:lineRule="exact"/>
        <w:rPr>
          <w:rFonts w:ascii="Courier New" w:cs="Courier New" w:eastAsia="Courier New" w:hAnsi="Courier New"/>
          <w:sz w:val="14"/>
          <w:szCs w:val="14"/>
          <w:color w:val="auto"/>
        </w:rPr>
      </w:pPr>
    </w:p>
    <w:p>
      <w:pPr>
        <w:ind w:left="1040" w:right="3419" w:hanging="515"/>
        <w:spacing w:after="0" w:line="250" w:lineRule="auto"/>
        <w:tabs>
          <w:tab w:leader="none" w:pos="10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site visits, as necessary and appropriate, including travel for the purpose of evaluating and or negotiating transactions with respect to the Corporation's interest or potential interest in real estate; and</w:t>
      </w:r>
    </w:p>
    <w:p>
      <w:pPr>
        <w:spacing w:after="0" w:line="1"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related consulting services as may be agreed upon by the Corporation and the Independent Contractor in accordance with Section 3 of this Agreement.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11" w:name="page112"/>
    <w:bookmarkEnd w:id="111"/>
    <w:p>
      <w:pPr>
        <w:jc w:val="right"/>
        <w:ind w:right="3339"/>
        <w:spacing w:after="0"/>
        <w:rPr>
          <w:sz w:val="20"/>
          <w:szCs w:val="20"/>
          <w:color w:val="auto"/>
        </w:rPr>
      </w:pPr>
      <w:r>
        <w:rPr>
          <w:rFonts w:ascii="Courier New" w:cs="Courier New" w:eastAsia="Courier New" w:hAnsi="Courier New"/>
          <w:sz w:val="14"/>
          <w:szCs w:val="14"/>
          <w:color w:val="auto"/>
        </w:rPr>
        <w:t>SCHEDULE B</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Form of Non-Qualified Stock Option Agreement</w:t>
      </w:r>
    </w:p>
    <w:p>
      <w:pPr>
        <w:spacing w:after="0" w:line="338"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616" w:right="1440" w:bottom="1440" w:gutter="0" w:footer="0" w:header="0"/>
        </w:sectPr>
      </w:pPr>
    </w:p>
    <w:bookmarkStart w:id="112" w:name="page113"/>
    <w:bookmarkEnd w:id="112"/>
    <w:p>
      <w:pPr>
        <w:jc w:val="center"/>
        <w:ind w:right="3259"/>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NON-QUALIFIED STOCK OPTION AGREEMENT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15,000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of Shares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w:t>
      </w:r>
    </w:p>
    <w:p>
      <w:pPr>
        <w:spacing w:after="0" w:line="200" w:lineRule="exact"/>
        <w:rPr>
          <w:sz w:val="20"/>
          <w:szCs w:val="20"/>
          <w:color w:val="auto"/>
        </w:rPr>
      </w:pPr>
    </w:p>
    <w:p>
      <w:pPr>
        <w:sectPr>
          <w:pgSz w:w="11900" w:h="16838" w:orient="portrait"/>
          <w:cols w:equalWidth="0" w:num="2">
            <w:col w:w="4720" w:space="720"/>
            <w:col w:w="4799"/>
          </w:cols>
          <w:pgMar w:left="220" w:top="616" w:right="1440" w:bottom="1440" w:gutter="0" w:footer="0" w:header="0"/>
          <w:type w:val="continuous"/>
        </w:sectPr>
      </w:pPr>
    </w:p>
    <w:p>
      <w:pPr>
        <w:spacing w:after="0" w:line="1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Designs, Inc., a Delaware corporation (the "Company"), hereby grants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Business Ventures International, Inc., a Florida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"Optionee"), an Option to purchase on or prior to November 14, 2009 (the "Expiration Date") all or any part of 15,000 shares (the "Option Shares") of the Company's Common Stock, $0.01 par value per share ("Common Stock"), at a price of $1.375 per share, subject to the terms and conditions set forth herein. This Option shall be governed by the laws of The Commonwealth of Massachusetts, without regard to its principles of conflicts of laws.</w:t>
      </w:r>
    </w:p>
    <w:p>
      <w:pPr>
        <w:spacing w:after="0" w:line="164" w:lineRule="exact"/>
        <w:rPr>
          <w:sz w:val="20"/>
          <w:szCs w:val="20"/>
          <w:color w:val="auto"/>
        </w:rPr>
      </w:pPr>
    </w:p>
    <w:p>
      <w:pPr>
        <w:ind w:right="3339" w:firstLine="525"/>
        <w:spacing w:after="0" w:line="255" w:lineRule="auto"/>
        <w:tabs>
          <w:tab w:leader="none" w:pos="775"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This Option is immediately and fully vested and is exercisable with respect to all of the Option Shares.</w:t>
      </w:r>
    </w:p>
    <w:p>
      <w:pPr>
        <w:spacing w:after="0" w:line="159"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Exercise. The Optionee may exercise this Option only in the following manner: from time to time on or prior to the Expiration Date of this Option, the Optionee may give written notice to the Company of its election to purchase some or all of the vested Option Shares purchasable at the time of such notice. Said notice shall specify the number of shares to be purchased.</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Payment of the purchase price for the Option Shares may be made by one or more of the following methods: (1) in cash, by certified or bank check or other instrument acceptable to the Board of Directors of the Company; or (2) in the form of shares of Common Stock that are not then subject to any restrictions (subject to the discretion of the Board of Directors of the Company); or (3)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Board of Directors of the Company shall prescribe, if any, as a condition of such payment procedure. Payment instruments will be received subject to collection.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delivery of certificates representing the Option Shares will be contingent upon the Company's receipt from the Optionee of full payment therefor, as set forth above, and any agreement, statement or other evidence as the Company may require to satisfy to itself that the issuance of Option Shares to be purchased pursuant to the exercise of Options and any subsequent resale of the shares will be in compliance with applicable laws and regulations.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requested upon the exercise of this Option, certificates for shares may be issued in the name of the Optionee jointly with another person, and the foregoing representations shall be modified accordingly.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type w:val="continuous"/>
        </w:sectPr>
      </w:pPr>
    </w:p>
    <w:bookmarkStart w:id="113" w:name="page114"/>
    <w:bookmarkEnd w:id="113"/>
    <w:p>
      <w:pPr>
        <w:ind w:right="3859" w:firstLine="517"/>
        <w:spacing w:after="0" w:line="255" w:lineRule="auto"/>
        <w:rPr>
          <w:sz w:val="20"/>
          <w:szCs w:val="20"/>
          <w:color w:val="auto"/>
        </w:rPr>
      </w:pPr>
      <w:r>
        <w:rPr>
          <w:rFonts w:ascii="Courier New" w:cs="Courier New" w:eastAsia="Courier New" w:hAnsi="Courier New"/>
          <w:sz w:val="14"/>
          <w:szCs w:val="14"/>
          <w:color w:val="auto"/>
        </w:rPr>
        <w:t>Notwithstanding any other provision hereof, no portion of this Stock Option shall be exercisable after the Expiration Date hereof.</w:t>
      </w:r>
    </w:p>
    <w:p>
      <w:pPr>
        <w:spacing w:after="0" w:line="160" w:lineRule="exact"/>
        <w:rPr>
          <w:sz w:val="20"/>
          <w:szCs w:val="20"/>
          <w:color w:val="auto"/>
        </w:rPr>
      </w:pPr>
    </w:p>
    <w:p>
      <w:pPr>
        <w:ind w:right="3339" w:firstLine="525"/>
        <w:spacing w:after="0" w:line="251" w:lineRule="auto"/>
        <w:tabs>
          <w:tab w:leader="none" w:pos="77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Option. This Option shall not be transferable by the Optionee and shall be exercisable only by the Optionee, except, upon written notice to the Company, the Optionee may transfer this Option to any of (a) an entity wholly-owned by Robert L. Patron, (b) an entity wholly-owned by the Optionee, or (c) a trust established by Robert L. Patron for estate planning purposes.</w:t>
      </w:r>
    </w:p>
    <w:p>
      <w:pPr>
        <w:spacing w:after="0" w:line="164" w:lineRule="exact"/>
        <w:rPr>
          <w:rFonts w:ascii="Courier New" w:cs="Courier New" w:eastAsia="Courier New" w:hAnsi="Courier New"/>
          <w:sz w:val="14"/>
          <w:szCs w:val="14"/>
          <w:color w:val="auto"/>
        </w:rPr>
      </w:pPr>
    </w:p>
    <w:p>
      <w:pPr>
        <w:ind w:right="3419" w:firstLine="525"/>
        <w:spacing w:after="0" w:line="250" w:lineRule="auto"/>
        <w:tabs>
          <w:tab w:leader="none" w:pos="77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Shares. The Option Shares are shares of the Common Stock of the Company as constituted on the date of grant of this Option. In the event that the Company effects a stock dividend, stock split or similar change in capitalization affecting Common Stock, the Board of Directors of the Company shall make appropriate adjustments in (i) the number of Option Shares remaining subject to this Option, and (ii) the purchase price per share at which the Optionee may purchase Option Shares hereunder. In the event of any merger, consolidation, dissolution or liquidation of the Company, the Board of Directors, in its sole discretion may make such substitution or adjustment in the number of Option Shares purchasable pursuant to this Option and in the purchase price per share at which the Optionee may purchase Option Shares hereunder at it may determine and as may be permitted by the terms of such transaction, or accelerate, amend or terminate this Option upon such terms and conditions as it shall provide (which, in the case of the termination of the vested portion of the Option Shares hereunder, shall require payment or other consideration which the Board of Directors deems equitable in the circumstances).</w:t>
      </w:r>
    </w:p>
    <w:p>
      <w:pPr>
        <w:spacing w:after="0" w:line="338" w:lineRule="exact"/>
        <w:rPr>
          <w:rFonts w:ascii="Courier New" w:cs="Courier New" w:eastAsia="Courier New" w:hAnsi="Courier New"/>
          <w:sz w:val="14"/>
          <w:szCs w:val="14"/>
          <w:color w:val="auto"/>
        </w:rPr>
      </w:pPr>
    </w:p>
    <w:p>
      <w:pPr>
        <w:ind w:right="3599" w:firstLine="525"/>
        <w:spacing w:after="0" w:line="255" w:lineRule="auto"/>
        <w:tabs>
          <w:tab w:leader="none" w:pos="77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Special Rights. This Option will not confer upon the Optionee any additional rights other than those described herein.</w:t>
      </w:r>
    </w:p>
    <w:p>
      <w:pPr>
        <w:spacing w:after="0" w:line="159"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Shareholder. The Optionee shall have no rights as a shareholder with respect to any shares of Common Stock which may be purchased by exercise of this Option unless and until a certificate or certificates representing such shares are duly issued and delivered to the Optionee. No adjustment shall be made for dividends or other rights for which the record date is prior to the date such stock certificate is issued.</w:t>
      </w:r>
    </w:p>
    <w:p>
      <w:pPr>
        <w:spacing w:after="0" w:line="164" w:lineRule="exact"/>
        <w:rPr>
          <w:rFonts w:ascii="Courier New" w:cs="Courier New" w:eastAsia="Courier New" w:hAnsi="Courier New"/>
          <w:sz w:val="14"/>
          <w:szCs w:val="14"/>
          <w:color w:val="auto"/>
        </w:rPr>
      </w:pPr>
    </w:p>
    <w:p>
      <w:pPr>
        <w:ind w:right="3339" w:firstLine="525"/>
        <w:spacing w:after="0" w:line="252" w:lineRule="auto"/>
        <w:tabs>
          <w:tab w:leader="none" w:pos="77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under Section 422. It is understood and intended that the Option granted hereunder shall not qualify as an "incentive stock option" as defined in Section 422 of the Code.</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REMAINDER OF THIS PAGE IS INTENTIONALLY LEFT BLANK]</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14" w:name="page115"/>
    <w:bookmarkEnd w:id="114"/>
    <w:p>
      <w:pPr>
        <w:ind w:right="3339" w:firstLine="525"/>
        <w:spacing w:after="0" w:line="252" w:lineRule="auto"/>
        <w:tabs>
          <w:tab w:leader="none" w:pos="77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Notices hereunder shall be mailed or delivered to the Company at its principal place of business and shall be mailed or delivered to Optionee at the address set forth below or, in either case, at such other address for a party as such party may subsequently furnish to the other party in writing.</w:t>
      </w:r>
    </w:p>
    <w:p>
      <w:pPr>
        <w:spacing w:after="0" w:line="32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DESIGNS, INC.</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John J. Schultz</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Print Name: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Print Title:</w:t>
      </w:r>
    </w:p>
    <w:p>
      <w:pPr>
        <w:spacing w:after="0" w:line="173"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Receipt of the foregoing Option is acknowledged and its terms and conditions are hereby agreed to:</w:t>
      </w:r>
    </w:p>
    <w:p>
      <w:pPr>
        <w:spacing w:after="0" w:line="16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BUSINESS VENTURES INTERNATIONAL, INC.</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Febraury 23, 2000</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Patron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Print Name: Robert Patron</w:t>
      </w:r>
    </w:p>
    <w:p>
      <w:pPr>
        <w:spacing w:after="0" w:line="7" w:lineRule="exact"/>
        <w:rPr>
          <w:sz w:val="20"/>
          <w:szCs w:val="20"/>
          <w:color w:val="auto"/>
        </w:rPr>
      </w:pPr>
    </w:p>
    <w:p>
      <w:pPr>
        <w:ind w:left="340"/>
        <w:spacing w:after="0"/>
        <w:tabs>
          <w:tab w:leader="none" w:pos="1520" w:val="left"/>
        </w:tabs>
        <w:rPr>
          <w:sz w:val="20"/>
          <w:szCs w:val="20"/>
          <w:color w:val="auto"/>
        </w:rPr>
      </w:pPr>
      <w:r>
        <w:rPr>
          <w:rFonts w:ascii="Courier New" w:cs="Courier New" w:eastAsia="Courier New" w:hAnsi="Courier New"/>
          <w:sz w:val="14"/>
          <w:szCs w:val="14"/>
          <w:color w:val="auto"/>
        </w:rPr>
        <w:t>Print Title:</w:t>
        <w:tab/>
        <w:t>2/23/00</w:t>
      </w:r>
    </w:p>
    <w:p>
      <w:pPr>
        <w:spacing w:after="0" w:line="173" w:lineRule="exact"/>
        <w:rPr>
          <w:sz w:val="20"/>
          <w:szCs w:val="20"/>
          <w:color w:val="auto"/>
        </w:rPr>
      </w:pPr>
    </w:p>
    <w:p>
      <w:pPr>
        <w:sectPr>
          <w:pgSz w:w="11900" w:h="16838" w:orient="portrait"/>
          <w:cols w:equalWidth="0" w:num="2">
            <w:col w:w="1980" w:space="700"/>
            <w:col w:w="7559"/>
          </w:cols>
          <w:pgMar w:left="220" w:top="616"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641 Senaca Road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Great Falls, Virginia 22066</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type w:val="continuous"/>
        </w:sectPr>
      </w:pPr>
    </w:p>
    <w:bookmarkStart w:id="115" w:name="page116"/>
    <w:bookmarkEnd w:id="115"/>
    <w:p>
      <w:pPr>
        <w:spacing w:after="0"/>
        <w:rPr>
          <w:sz w:val="20"/>
          <w:szCs w:val="20"/>
          <w:color w:val="auto"/>
        </w:rPr>
      </w:pPr>
      <w:r>
        <w:rPr>
          <w:rFonts w:ascii="Courier New" w:cs="Courier New" w:eastAsia="Courier New" w:hAnsi="Courier New"/>
          <w:sz w:val="14"/>
          <w:szCs w:val="14"/>
          <w:color w:val="auto"/>
        </w:rPr>
        <w:t>Exhibit 10.27</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EMPLOYMENT AGREEMENT</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This Employment Agreement ("Agreement") is made as of March 31, 2000, between DESIGNS, INC., a Delaware corporation with an office at 66 B Street, Needham, Massachusetts, 02494 (the "Company"), and David A. Levin, residing at 150 Monadnock Road, Chestnut Hill, Massachusetts 02467 (the "Executive").</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 I T N E S S E T H:</w:t>
      </w:r>
    </w:p>
    <w:p>
      <w:pPr>
        <w:spacing w:after="0" w:line="173"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WHEREAS, the Company desires that Executive be employed to serve in a senior executive capacity with the Company, and Executive desires to be so employed by the Company, upon the terms and conditions herein set forth.</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the mutual promises, representations and covenants herein contained, the parties hereto agree as follows:</w:t>
      </w:r>
    </w:p>
    <w:p>
      <w:pPr>
        <w:spacing w:after="0" w:line="163" w:lineRule="exact"/>
        <w:rPr>
          <w:sz w:val="20"/>
          <w:szCs w:val="20"/>
          <w:color w:val="auto"/>
        </w:rPr>
      </w:pPr>
    </w:p>
    <w:p>
      <w:pPr>
        <w:ind w:left="1040" w:hanging="515"/>
        <w:spacing w:after="0"/>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w:t>
      </w:r>
    </w:p>
    <w:p>
      <w:pPr>
        <w:spacing w:after="0" w:line="17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The Company hereby employs Executive and Executive hereby accepts such employment, subject to the terms and condition herein set forth. Executive shall hold the office of President and Chief Executive Officer reporting to the Board of Directors of the Company (the "Board of Directors").</w:t>
      </w:r>
    </w:p>
    <w:p>
      <w:pPr>
        <w:spacing w:after="0" w:line="162" w:lineRule="exact"/>
        <w:rPr>
          <w:sz w:val="20"/>
          <w:szCs w:val="20"/>
          <w:color w:val="auto"/>
        </w:rPr>
      </w:pPr>
    </w:p>
    <w:p>
      <w:pPr>
        <w:ind w:left="1040" w:hanging="515"/>
        <w:spacing w:after="0"/>
        <w:tabs>
          <w:tab w:leader="none" w:pos="10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w:t>
      </w:r>
    </w:p>
    <w:p>
      <w:pPr>
        <w:spacing w:after="0" w:line="173" w:lineRule="exact"/>
        <w:rPr>
          <w:sz w:val="20"/>
          <w:szCs w:val="20"/>
          <w:color w:val="auto"/>
        </w:rPr>
      </w:pPr>
    </w:p>
    <w:p>
      <w:pPr>
        <w:ind w:right="3519" w:firstLine="1034"/>
        <w:spacing w:after="0" w:line="250" w:lineRule="auto"/>
        <w:rPr>
          <w:sz w:val="20"/>
          <w:szCs w:val="20"/>
          <w:color w:val="auto"/>
        </w:rPr>
      </w:pPr>
      <w:r>
        <w:rPr>
          <w:rFonts w:ascii="Courier New" w:cs="Courier New" w:eastAsia="Courier New" w:hAnsi="Courier New"/>
          <w:sz w:val="14"/>
          <w:szCs w:val="14"/>
          <w:color w:val="auto"/>
        </w:rPr>
        <w:t>The initial term of employment under this Agreement shall begin on April 10, 2000 (the "Employment Date") and shall continue for a period of two</w:t>
      </w:r>
    </w:p>
    <w:p>
      <w:pPr>
        <w:spacing w:after="0" w:line="1" w:lineRule="exact"/>
        <w:rPr>
          <w:sz w:val="20"/>
          <w:szCs w:val="20"/>
          <w:color w:val="auto"/>
        </w:rPr>
      </w:pPr>
    </w:p>
    <w:p>
      <w:pPr>
        <w:ind w:right="3339" w:firstLine="8"/>
        <w:spacing w:after="0" w:line="250" w:lineRule="auto"/>
        <w:tabs>
          <w:tab w:leader="none" w:pos="34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from that date, subject to prior termination in accordance with the terms hereof. However, by written notice to Executive on or prior to the first anniversary of the Employment Date, the Company has the option to extend the initial term of employment under this Agreement for an additional one year, until the third anniversary of the Employment Date. Thereafter, this Agreement shall automatically be renewed for successive one-year terms on each anniversary of the Employment Date unless either party shall give the other at least ninety</w:t>
      </w:r>
    </w:p>
    <w:p>
      <w:pPr>
        <w:spacing w:after="0" w:line="3" w:lineRule="exact"/>
        <w:rPr>
          <w:rFonts w:ascii="Courier New" w:cs="Courier New" w:eastAsia="Courier New" w:hAnsi="Courier New"/>
          <w:sz w:val="14"/>
          <w:szCs w:val="14"/>
          <w:color w:val="auto"/>
        </w:rPr>
      </w:pPr>
    </w:p>
    <w:p>
      <w:pPr>
        <w:ind w:right="3519" w:firstLine="8"/>
        <w:spacing w:after="0" w:line="255" w:lineRule="auto"/>
        <w:tabs>
          <w:tab w:leader="none" w:pos="43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written notice prior to such anniversary date that it will not renew this Agreement.</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172" w:lineRule="exact"/>
        <w:rPr>
          <w:rFonts w:ascii="Courier New" w:cs="Courier New" w:eastAsia="Courier New" w:hAnsi="Courier New"/>
          <w:sz w:val="14"/>
          <w:szCs w:val="14"/>
          <w:color w:val="auto"/>
        </w:rPr>
      </w:pPr>
    </w:p>
    <w:p>
      <w:pPr>
        <w:ind w:right="3599" w:firstLine="1042"/>
        <w:spacing w:after="0" w:line="252" w:lineRule="auto"/>
        <w:tabs>
          <w:tab w:leader="none" w:pos="1378" w:val="left"/>
        </w:tabs>
        <w:numPr>
          <w:ilvl w:val="2"/>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compensation for the employment services to be rendered by Executive hereunder, including all services as an officer and director if requested, of the Company and any of its subsidiaries and affiliates, the Company agrees to pay to Executive, and Executive agrees</w:t>
      </w:r>
    </w:p>
    <w:p>
      <w:pPr>
        <w:spacing w:after="0" w:line="200" w:lineRule="exact"/>
        <w:rPr>
          <w:sz w:val="20"/>
          <w:szCs w:val="20"/>
          <w:color w:val="auto"/>
        </w:rPr>
      </w:pPr>
    </w:p>
    <w:p>
      <w:pPr>
        <w:spacing w:after="0" w:line="271"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to accept, payable in equal installments in accordance with Company practice, an annual base salary of $375,000.</w:t>
      </w:r>
    </w:p>
    <w:p>
      <w:pPr>
        <w:spacing w:after="0" w:line="160" w:lineRule="exact"/>
        <w:rPr>
          <w:sz w:val="20"/>
          <w:szCs w:val="20"/>
          <w:color w:val="auto"/>
        </w:rPr>
      </w:pPr>
    </w:p>
    <w:p>
      <w:pPr>
        <w:ind w:right="3339" w:firstLine="1042"/>
        <w:spacing w:after="0" w:line="251" w:lineRule="auto"/>
        <w:tabs>
          <w:tab w:leader="none" w:pos="1378"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annual base salary, Executive will be entitled to receive an annual bonus of up to fifty percent (50%) of his annual base salary (the "Discretionary Bonus Amount") depending on the performance of the Company. The Compensation Committee of the Board of Directors shall determine, in its sole discretion, the amount of the bonus to be paid to Executive. However, if the Company meets its annual projections for its fiscal budget plan, as approved by the Board of Directors, the Company shall pay Executive shall receive a bonus from the Discretionary Bonus amount equal to ten percent (10%) of his annual base salary.</w:t>
      </w:r>
    </w:p>
    <w:p>
      <w:pPr>
        <w:spacing w:after="0" w:line="163"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w:t>
      </w:r>
    </w:p>
    <w:p>
      <w:pPr>
        <w:spacing w:after="0" w:line="172" w:lineRule="exact"/>
        <w:rPr>
          <w:rFonts w:ascii="Courier New" w:cs="Courier New" w:eastAsia="Courier New" w:hAnsi="Courier New"/>
          <w:sz w:val="14"/>
          <w:szCs w:val="14"/>
          <w:color w:val="auto"/>
        </w:rPr>
      </w:pPr>
    </w:p>
    <w:p>
      <w:pPr>
        <w:ind w:right="3339" w:firstLine="1042"/>
        <w:spacing w:after="0" w:line="250" w:lineRule="auto"/>
        <w:tabs>
          <w:tab w:leader="none" w:pos="1378"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grant to the Executive 75,000 options under the Company's 1992 Stock Incentive Plan and an additional 225,000 non-qualified options which are exercisable at a purchase price per share equal to the closing price of the Common Stock on March 30, 2000. The options will vest pro rata over a three (3) years period commencing on the Employment Date, with one third of the total vesting and becoming exercisable on each of the first, second and third anniversaries of the Employment Date. If on the first anniversary date of the Employment Date, the Company does not extend the Agreement for an additional year as discussed in paragraph (2) hereof, the 300,000 options will vest pro rata over a two (2) year period commencing on the Employment Date, with one half of the total vesting and becoming exercisable on each of the first and second anniversaries of the Employment Date. If this Agreement is terminated, then all options which are not fully vested will be forfeited immediately. The Company will register at its expense, when any of the 225,000 shares subject to non-qualified options become vested and exercisable by Executive.</w:t>
      </w:r>
    </w:p>
    <w:p>
      <w:pPr>
        <w:spacing w:after="0" w:line="172" w:lineRule="exact"/>
        <w:rPr>
          <w:rFonts w:ascii="Courier New" w:cs="Courier New" w:eastAsia="Courier New" w:hAnsi="Courier New"/>
          <w:sz w:val="14"/>
          <w:szCs w:val="14"/>
          <w:color w:val="auto"/>
        </w:rPr>
      </w:pPr>
    </w:p>
    <w:p>
      <w:pPr>
        <w:ind w:right="3779" w:firstLine="1042"/>
        <w:spacing w:after="0" w:line="255" w:lineRule="auto"/>
        <w:tabs>
          <w:tab w:leader="none" w:pos="1378"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Executive's options will vest immediately if there is a "change in control" as defined in the Company's 1992 Stock Incentive Plan.</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w:t>
      </w:r>
    </w:p>
    <w:p>
      <w:pPr>
        <w:spacing w:after="0" w:line="172"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or reimburse Executive, in accordance with the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deem necessary to meet the requirements of the Internal Revenue Code of 1986, as amended from time to time, and regulations promulgated thereunder.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307" w:right="1440" w:bottom="260" w:gutter="0" w:footer="0" w:header="0"/>
        </w:sectPr>
      </w:pPr>
    </w:p>
    <w:bookmarkStart w:id="116" w:name="page117"/>
    <w:bookmarkEnd w:id="116"/>
    <w:p>
      <w:pPr>
        <w:ind w:left="515" w:hanging="515"/>
        <w:spacing w:after="0"/>
        <w:tabs>
          <w:tab w:leader="none" w:pos="51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BENEFITS</w:t>
      </w:r>
    </w:p>
    <w:p>
      <w:pPr>
        <w:spacing w:after="0" w:line="172" w:lineRule="exact"/>
        <w:rPr>
          <w:rFonts w:ascii="Courier New" w:cs="Courier New" w:eastAsia="Courier New" w:hAnsi="Courier New"/>
          <w:sz w:val="14"/>
          <w:szCs w:val="14"/>
          <w:color w:val="auto"/>
        </w:rPr>
      </w:pPr>
    </w:p>
    <w:p>
      <w:pPr>
        <w:ind w:left="-525" w:right="3339" w:firstLine="1042"/>
        <w:spacing w:after="0" w:line="251" w:lineRule="auto"/>
        <w:tabs>
          <w:tab w:leader="none" w:pos="85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be entitled to such vacations and to participate in and receive any other benefits customarily provided by the Company to its senior management personnel (including any profit sharing, pension, 401(k), short and long-term disability insurance, hospital, major medical insurance and group life insurance plans in accordance with the terms of such plans), all as determined from time to time by the Compensation Committee of the Board of Directors.</w:t>
      </w:r>
    </w:p>
    <w:p>
      <w:pPr>
        <w:spacing w:after="0" w:line="164" w:lineRule="exact"/>
        <w:rPr>
          <w:rFonts w:ascii="Courier New" w:cs="Courier New" w:eastAsia="Courier New" w:hAnsi="Courier New"/>
          <w:sz w:val="14"/>
          <w:szCs w:val="14"/>
          <w:color w:val="auto"/>
        </w:rPr>
      </w:pPr>
    </w:p>
    <w:p>
      <w:pPr>
        <w:ind w:left="-525" w:right="3679" w:firstLine="1042"/>
        <w:spacing w:after="0" w:line="252" w:lineRule="auto"/>
        <w:tabs>
          <w:tab w:leader="none" w:pos="85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during the term of Executive's employment hereunder, provide Executive with an automobile allowance in the amount of $600.00 per month.</w:t>
      </w:r>
    </w:p>
    <w:p>
      <w:pPr>
        <w:spacing w:after="0" w:line="162" w:lineRule="exact"/>
        <w:rPr>
          <w:rFonts w:ascii="Courier New" w:cs="Courier New" w:eastAsia="Courier New" w:hAnsi="Courier New"/>
          <w:sz w:val="14"/>
          <w:szCs w:val="14"/>
          <w:color w:val="auto"/>
        </w:rPr>
      </w:pPr>
    </w:p>
    <w:p>
      <w:pPr>
        <w:ind w:left="515" w:hanging="515"/>
        <w:spacing w:after="0"/>
        <w:tabs>
          <w:tab w:leader="none" w:pos="51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w:t>
      </w:r>
    </w:p>
    <w:p>
      <w:pPr>
        <w:spacing w:after="0" w:line="172" w:lineRule="exact"/>
        <w:rPr>
          <w:rFonts w:ascii="Courier New" w:cs="Courier New" w:eastAsia="Courier New" w:hAnsi="Courier New"/>
          <w:sz w:val="14"/>
          <w:szCs w:val="14"/>
          <w:color w:val="auto"/>
        </w:rPr>
      </w:pPr>
    </w:p>
    <w:p>
      <w:pPr>
        <w:ind w:left="-525" w:right="3339" w:firstLine="1042"/>
        <w:spacing w:after="0" w:line="251" w:lineRule="auto"/>
        <w:tabs>
          <w:tab w:leader="none" w:pos="85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perform such duties and functions as the Board of Directors of the Company shall from time to time determine and Executive shall comply in the performance of his duties with the policies of, and be subject to the direction of, the Board of Directors. Executive shall serve as an officer of the Company without further compensation.</w:t>
      </w:r>
    </w:p>
    <w:p>
      <w:pPr>
        <w:spacing w:after="0" w:line="164" w:lineRule="exact"/>
        <w:rPr>
          <w:rFonts w:ascii="Courier New" w:cs="Courier New" w:eastAsia="Courier New" w:hAnsi="Courier New"/>
          <w:sz w:val="14"/>
          <w:szCs w:val="14"/>
          <w:color w:val="auto"/>
        </w:rPr>
      </w:pPr>
    </w:p>
    <w:p>
      <w:pPr>
        <w:ind w:left="-525" w:right="3339" w:firstLine="1042"/>
        <w:spacing w:after="0" w:line="251" w:lineRule="auto"/>
        <w:tabs>
          <w:tab w:leader="none" w:pos="85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request of the Board of Directors, Executive shall serve, without further compensation, as an executive officer and/or director of any subsidiary or affiliate of the Company and, in the performance of such duties, Executive shall comply with the directives and policies of the Board of Directors of each such subsidiary or affiliate.</w:t>
      </w:r>
    </w:p>
    <w:p>
      <w:pPr>
        <w:spacing w:after="0" w:line="164" w:lineRule="exact"/>
        <w:rPr>
          <w:rFonts w:ascii="Courier New" w:cs="Courier New" w:eastAsia="Courier New" w:hAnsi="Courier New"/>
          <w:sz w:val="14"/>
          <w:szCs w:val="14"/>
          <w:color w:val="auto"/>
        </w:rPr>
      </w:pPr>
    </w:p>
    <w:p>
      <w:pPr>
        <w:ind w:left="-525" w:right="3419" w:firstLine="1042"/>
        <w:spacing w:after="0" w:line="252" w:lineRule="auto"/>
        <w:tabs>
          <w:tab w:leader="none" w:pos="85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its best efforts to cause Executive to be appointed to the Board of Directors of the Company and the next Annual Meeting of Stockholders and Executive shall serve as a Director without further compensation.</w:t>
      </w:r>
    </w:p>
    <w:p>
      <w:pPr>
        <w:spacing w:after="0" w:line="162" w:lineRule="exact"/>
        <w:rPr>
          <w:rFonts w:ascii="Courier New" w:cs="Courier New" w:eastAsia="Courier New" w:hAnsi="Courier New"/>
          <w:sz w:val="14"/>
          <w:szCs w:val="14"/>
          <w:color w:val="auto"/>
        </w:rPr>
      </w:pPr>
    </w:p>
    <w:p>
      <w:pPr>
        <w:ind w:left="-525" w:right="3419" w:firstLine="1042"/>
        <w:spacing w:after="0" w:line="251" w:lineRule="auto"/>
        <w:tabs>
          <w:tab w:leader="none" w:pos="85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subject to the foregoing, Executive may engage in other activities so long as such activities do not unreasonably interfere with Executive's performance of his duties hereunder and do not violate Section 10 hereof.</w:t>
      </w:r>
    </w:p>
    <w:p>
      <w:pPr>
        <w:spacing w:after="0" w:line="163" w:lineRule="exact"/>
        <w:rPr>
          <w:rFonts w:ascii="Courier New" w:cs="Courier New" w:eastAsia="Courier New" w:hAnsi="Courier New"/>
          <w:sz w:val="14"/>
          <w:szCs w:val="14"/>
          <w:color w:val="auto"/>
        </w:rPr>
      </w:pPr>
    </w:p>
    <w:p>
      <w:pPr>
        <w:ind w:left="-525" w:right="3519" w:firstLine="1042"/>
        <w:spacing w:after="0" w:line="251" w:lineRule="auto"/>
        <w:tabs>
          <w:tab w:leader="none" w:pos="85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Section 7 or elsewhere in this Agreement shall be construed to prevent Executive from investing or trading in nonconflicting investments as he sees fit for his own account, including real estate, stocks, bonds, securities, commodities or other forms of investments, provided such activities do not unreasonably interfere with Executive's performance of his duties hereunder.</w:t>
      </w:r>
    </w:p>
    <w:p>
      <w:pPr>
        <w:spacing w:after="0" w:line="164" w:lineRule="exact"/>
        <w:rPr>
          <w:rFonts w:ascii="Courier New" w:cs="Courier New" w:eastAsia="Courier New" w:hAnsi="Courier New"/>
          <w:sz w:val="14"/>
          <w:szCs w:val="14"/>
          <w:color w:val="auto"/>
        </w:rPr>
      </w:pPr>
    </w:p>
    <w:p>
      <w:pPr>
        <w:jc w:val="both"/>
        <w:ind w:left="-525" w:right="3419" w:firstLine="1042"/>
        <w:spacing w:after="0" w:line="252" w:lineRule="auto"/>
        <w:tabs>
          <w:tab w:leader="none" w:pos="853"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location at which the Executive shall perform his duties hereunder shall be at the Company's offices in Needham, Massachusetts or at such other location as may be designated from time to time by the Board of Directors of the Company.</w:t>
      </w:r>
    </w:p>
    <w:p>
      <w:pPr>
        <w:spacing w:after="0" w:line="328"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14"/>
          </w:cols>
          <w:pgMar w:left="745" w:top="616" w:right="1440" w:bottom="1440" w:gutter="0" w:footer="0" w:header="0"/>
        </w:sectPr>
      </w:pPr>
    </w:p>
    <w:bookmarkStart w:id="117" w:name="page118"/>
    <w:bookmarkEnd w:id="117"/>
    <w:p>
      <w:pPr>
        <w:jc w:val="both"/>
        <w:ind w:right="3679"/>
        <w:spacing w:after="0" w:line="252" w:lineRule="auto"/>
        <w:rPr>
          <w:sz w:val="20"/>
          <w:szCs w:val="20"/>
          <w:color w:val="auto"/>
        </w:rPr>
      </w:pPr>
      <w:r>
        <w:rPr>
          <w:rFonts w:ascii="Courier New" w:cs="Courier New" w:eastAsia="Courier New" w:hAnsi="Courier New"/>
          <w:sz w:val="14"/>
          <w:szCs w:val="14"/>
          <w:color w:val="auto"/>
        </w:rPr>
        <w:t>Notwithstanding the foregoing, Executive shall perform such services at such other locations as may be required for the proper performance of his duties hereunder, and Executive recognizes that such duties may involve travel.</w:t>
      </w:r>
    </w:p>
    <w:p>
      <w:pPr>
        <w:spacing w:after="0" w:line="163" w:lineRule="exact"/>
        <w:rPr>
          <w:sz w:val="20"/>
          <w:szCs w:val="20"/>
          <w:color w:val="auto"/>
        </w:rPr>
      </w:pPr>
    </w:p>
    <w:p>
      <w:pPr>
        <w:ind w:left="1040" w:hanging="515"/>
        <w:spacing w:after="0"/>
        <w:tabs>
          <w:tab w:leader="none" w:pos="104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EFFECT OF TERMINATION</w:t>
      </w:r>
    </w:p>
    <w:p>
      <w:pPr>
        <w:spacing w:after="0" w:line="172" w:lineRule="exact"/>
        <w:rPr>
          <w:rFonts w:ascii="Courier New" w:cs="Courier New" w:eastAsia="Courier New" w:hAnsi="Courier New"/>
          <w:sz w:val="14"/>
          <w:szCs w:val="14"/>
          <w:color w:val="auto"/>
        </w:rPr>
      </w:pPr>
    </w:p>
    <w:p>
      <w:pPr>
        <w:ind w:left="1380" w:hanging="338"/>
        <w:spacing w:after="0"/>
        <w:tabs>
          <w:tab w:leader="none" w:pos="1380"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Executive's employment hereunder may be terminated at any time:</w:t>
      </w:r>
    </w:p>
    <w:p>
      <w:pPr>
        <w:spacing w:after="0" w:line="172" w:lineRule="exact"/>
        <w:rPr>
          <w:rFonts w:ascii="Courier New" w:cs="Courier New" w:eastAsia="Courier New" w:hAnsi="Courier New"/>
          <w:sz w:val="14"/>
          <w:szCs w:val="14"/>
          <w:color w:val="auto"/>
        </w:rPr>
      </w:pPr>
    </w:p>
    <w:p>
      <w:pPr>
        <w:ind w:right="3599" w:firstLine="1559"/>
        <w:spacing w:after="0" w:line="252" w:lineRule="auto"/>
        <w:tabs>
          <w:tab w:leader="none" w:pos="1895" w:val="left"/>
        </w:tabs>
        <w:numPr>
          <w:ilvl w:val="3"/>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determination by the Board of Directors that Executive's performance of his duties has not been fully satisfactory for any reason which would not constitute justifiable cause (as hereinafter defined) upon thirty (30) days' prior written notice to Executive; or</w:t>
      </w:r>
    </w:p>
    <w:p>
      <w:pPr>
        <w:spacing w:after="0" w:line="162" w:lineRule="exact"/>
        <w:rPr>
          <w:rFonts w:ascii="Courier New" w:cs="Courier New" w:eastAsia="Courier New" w:hAnsi="Courier New"/>
          <w:sz w:val="14"/>
          <w:szCs w:val="14"/>
          <w:color w:val="auto"/>
        </w:rPr>
      </w:pPr>
    </w:p>
    <w:p>
      <w:pPr>
        <w:ind w:right="3599" w:firstLine="1559"/>
        <w:spacing w:after="0" w:line="252" w:lineRule="auto"/>
        <w:tabs>
          <w:tab w:leader="none" w:pos="1981" w:val="left"/>
        </w:tabs>
        <w:numPr>
          <w:ilvl w:val="3"/>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determination by the Board of Directors that there is justifiable cause (as hereinafter defined) for such termination upon ten (10) days' prior written notice to Executive.</w:t>
      </w:r>
    </w:p>
    <w:p>
      <w:pPr>
        <w:spacing w:after="0" w:line="162" w:lineRule="exact"/>
        <w:rPr>
          <w:rFonts w:ascii="Courier New" w:cs="Courier New" w:eastAsia="Courier New" w:hAnsi="Courier New"/>
          <w:sz w:val="14"/>
          <w:szCs w:val="14"/>
          <w:color w:val="auto"/>
        </w:rPr>
      </w:pPr>
    </w:p>
    <w:p>
      <w:pPr>
        <w:ind w:left="1380" w:hanging="338"/>
        <w:spacing w:after="0"/>
        <w:tabs>
          <w:tab w:leader="none" w:pos="1380"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Executive's employment shall terminate upon:</w:t>
      </w:r>
    </w:p>
    <w:p>
      <w:pPr>
        <w:spacing w:after="0" w:line="172" w:lineRule="exact"/>
        <w:rPr>
          <w:rFonts w:ascii="Courier New" w:cs="Courier New" w:eastAsia="Courier New" w:hAnsi="Courier New"/>
          <w:sz w:val="14"/>
          <w:szCs w:val="14"/>
          <w:color w:val="auto"/>
        </w:rPr>
      </w:pPr>
    </w:p>
    <w:p>
      <w:pPr>
        <w:ind w:left="1900" w:hanging="341"/>
        <w:spacing w:after="0"/>
        <w:tabs>
          <w:tab w:leader="none" w:pos="1900" w:val="left"/>
        </w:tabs>
        <w:numPr>
          <w:ilvl w:val="3"/>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death of Executive; or</w:t>
      </w:r>
    </w:p>
    <w:p>
      <w:pPr>
        <w:spacing w:after="0" w:line="172" w:lineRule="exact"/>
        <w:rPr>
          <w:rFonts w:ascii="Courier New" w:cs="Courier New" w:eastAsia="Courier New" w:hAnsi="Courier New"/>
          <w:sz w:val="14"/>
          <w:szCs w:val="14"/>
          <w:color w:val="auto"/>
        </w:rPr>
      </w:pPr>
    </w:p>
    <w:p>
      <w:pPr>
        <w:ind w:left="1980" w:hanging="421"/>
        <w:spacing w:after="0"/>
        <w:tabs>
          <w:tab w:leader="none" w:pos="1980" w:val="left"/>
        </w:tabs>
        <w:numPr>
          <w:ilvl w:val="3"/>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"disability" of Executive (as hereinafter defined in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(c) herein) pursuant to subsection (g) hereof.</w:t>
      </w:r>
    </w:p>
    <w:p>
      <w:pPr>
        <w:spacing w:after="0" w:line="172" w:lineRule="exact"/>
        <w:rPr>
          <w:rFonts w:ascii="Courier New" w:cs="Courier New" w:eastAsia="Courier New" w:hAnsi="Courier New"/>
          <w:sz w:val="14"/>
          <w:szCs w:val="14"/>
          <w:color w:val="auto"/>
        </w:rPr>
      </w:pPr>
    </w:p>
    <w:p>
      <w:pPr>
        <w:jc w:val="both"/>
        <w:ind w:right="3419" w:firstLine="1042"/>
        <w:spacing w:after="0" w:line="250" w:lineRule="auto"/>
        <w:tabs>
          <w:tab w:leader="none" w:pos="1378"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Agreement, the term "disability" shall mean the inability of Executive, due to illness, accident or any other physical or mental incapacity, substantially to perform his duties for a period of three</w:t>
      </w:r>
    </w:p>
    <w:p>
      <w:pPr>
        <w:spacing w:after="0" w:line="1" w:lineRule="exact"/>
        <w:rPr>
          <w:rFonts w:ascii="Courier New" w:cs="Courier New" w:eastAsia="Courier New" w:hAnsi="Courier New"/>
          <w:sz w:val="14"/>
          <w:szCs w:val="14"/>
          <w:color w:val="auto"/>
        </w:rPr>
      </w:pPr>
    </w:p>
    <w:p>
      <w:pPr>
        <w:ind w:right="3419" w:firstLine="8"/>
        <w:spacing w:after="0" w:line="251" w:lineRule="auto"/>
        <w:tabs>
          <w:tab w:leader="none" w:pos="344"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consecutive months or for a total of six (6) months (whether or not consecutive) in any twelve (12) month period during the term of this Agreement, as reasonably determined by the Board of Directors of the Company after examination of Executive by an independent physician reasonably acceptable to Executive.</w:t>
      </w:r>
    </w:p>
    <w:p>
      <w:pPr>
        <w:spacing w:after="0" w:line="164" w:lineRule="exact"/>
        <w:rPr>
          <w:rFonts w:ascii="Courier New" w:cs="Courier New" w:eastAsia="Courier New" w:hAnsi="Courier New"/>
          <w:sz w:val="14"/>
          <w:szCs w:val="14"/>
          <w:color w:val="auto"/>
        </w:rPr>
      </w:pPr>
    </w:p>
    <w:p>
      <w:pPr>
        <w:ind w:right="3339" w:firstLine="1042"/>
        <w:spacing w:after="0" w:line="250" w:lineRule="auto"/>
        <w:tabs>
          <w:tab w:leader="none" w:pos="1378"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hereof, the term "justifiable cause" shall mean and be limited to: any repeated willful failure or refusal to perform any of the duties pursuant to this Agreement where such conduct shall not have ceased within 10 days following written warning from the Company; Executive's conviction (which, through lapse of time or otherwise, is not subject to appeal) of any crime or offense involving money or other property of the Company or its subsidiaries or affiliates or which constitutes a felony in the jurisdiction involved;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other than the Company, its subsidiaries or affiliates and their respective directors, officers and employees (or other persons fulfilling similar functions), of any confidential information or trade secret of the Company or any of its subsidiaries or affiliates; any attempt by Executive to secure any</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18" w:name="page119"/>
    <w:bookmarkEnd w:id="118"/>
    <w:p>
      <w:pPr>
        <w:ind w:right="3419"/>
        <w:spacing w:after="0" w:line="251" w:lineRule="auto"/>
        <w:rPr>
          <w:sz w:val="20"/>
          <w:szCs w:val="20"/>
          <w:color w:val="auto"/>
        </w:rPr>
      </w:pPr>
      <w:r>
        <w:rPr>
          <w:rFonts w:ascii="Courier New" w:cs="Courier New" w:eastAsia="Courier New" w:hAnsi="Courier New"/>
          <w:sz w:val="14"/>
          <w:szCs w:val="14"/>
          <w:color w:val="auto"/>
        </w:rPr>
        <w:t>personal profit in connection with the business of the Company or any of its subsidiaries and affiliates; or the engaging by Executive in any business other than the business of the Company and its subsidiaries and affiliates which unreasonably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salary and reimbursement of expenses pursuant to Section 5 hereof as has been accrued through the date of his termination of employment.</w:t>
      </w:r>
    </w:p>
    <w:p>
      <w:pPr>
        <w:spacing w:after="0" w:line="329" w:lineRule="exact"/>
        <w:rPr>
          <w:sz w:val="20"/>
          <w:szCs w:val="20"/>
          <w:color w:val="auto"/>
        </w:rPr>
      </w:pPr>
    </w:p>
    <w:p>
      <w:pPr>
        <w:ind w:right="3339" w:firstLine="1042"/>
        <w:spacing w:after="0" w:line="250" w:lineRule="auto"/>
        <w:tabs>
          <w:tab w:leader="none" w:pos="1378"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terminates this Agreement without "justifiable cause" as provided in paragraph 8 (a) (i) above, the Company shall pay Executive the lesser of: (i) the base salary for the remaining term of this Agreement or</w:t>
      </w:r>
    </w:p>
    <w:p>
      <w:pPr>
        <w:spacing w:after="0" w:line="1"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one half of the Executive's annual base salary. If the remaining term of this Agreement on the date of termination is more than the six</w:t>
      </w: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 month period for which Executive is compensated pursuant to (ii) above, the Executive must make a good faith effort to find new employment and mitigate his alleged damages and any costs and expenses to the Company. The Company will pay any amount due and owing under (i) and (ii) above in accordance with the payment schedule in 3 (a), until set amount is payable in full.</w:t>
      </w:r>
    </w:p>
    <w:p>
      <w:pPr>
        <w:spacing w:after="0" w:line="164"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Executive shall die during the term of his employment hereunder, this Agreement shall terminate immediately. In such event, the estate of Executive shall thereupon be entitled to receive such portion of Executive's annual salary and reimbursement of expenses pursuant to Section 5 as has been accrued through the date of his death.</w:t>
      </w:r>
    </w:p>
    <w:p>
      <w:pPr>
        <w:spacing w:after="0" w:line="164"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Executive's "disability", the Company shall have the right to terminate Executive's employment. Notwithstanding any inability to perform his duties, Executive shall be entitled to receive his base salary and reimbursement of expenses pursuant to Section 5 as provided herein until he begins to receive long-term disability insurance benefits under the policy provided by the Company pursuant to Section 6 hereof. Any termination pursuant to this subsection (g) shall be effective on the later of (i) the date 30 days after which Executive shall have received written notice of the Company's election to terminate or (ii) the date he begins to receive long-term disability insurance benefits under the policy provided by the Company pursuant to Section 6 hereof.</w:t>
      </w:r>
    </w:p>
    <w:p>
      <w:pPr>
        <w:spacing w:after="0" w:line="329" w:lineRule="exact"/>
        <w:rPr>
          <w:rFonts w:ascii="Courier New" w:cs="Courier New" w:eastAsia="Courier New" w:hAnsi="Courier New"/>
          <w:sz w:val="14"/>
          <w:szCs w:val="14"/>
          <w:color w:val="auto"/>
        </w:rPr>
      </w:pPr>
    </w:p>
    <w:p>
      <w:pPr>
        <w:ind w:right="3339" w:firstLine="1042"/>
        <w:spacing w:after="0" w:line="252" w:lineRule="auto"/>
        <w:tabs>
          <w:tab w:leader="none" w:pos="1378"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resignation of Executive in any capacity, that resignation will be deemed to be a resignation from all offices and positions that Executive holds with respect to the Company and any of its subsidiaries and affiliates.</w:t>
      </w:r>
    </w:p>
    <w:p>
      <w:pPr>
        <w:spacing w:after="0" w:line="162"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Executive is terminated without justifiable cause (as defined herein) within one (1) year after a Change of Control has occurred, Executive shall receive in full satisfaction of any obligation relating to Executive's employment or the termination thereof the greater of: (a) the base salary for the remaining term of this Agreement, or (b) an amount equal to</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19" w:name="page120"/>
    <w:bookmarkEnd w:id="119"/>
    <w:p>
      <w:pPr>
        <w:ind w:right="3779"/>
        <w:spacing w:after="0" w:line="255" w:lineRule="auto"/>
        <w:rPr>
          <w:sz w:val="20"/>
          <w:szCs w:val="20"/>
          <w:color w:val="auto"/>
        </w:rPr>
      </w:pPr>
      <w:r>
        <w:rPr>
          <w:rFonts w:ascii="Courier New" w:cs="Courier New" w:eastAsia="Courier New" w:hAnsi="Courier New"/>
          <w:sz w:val="14"/>
          <w:szCs w:val="14"/>
          <w:color w:val="auto"/>
        </w:rPr>
        <w:t>the current base salary for one (1) year. The Company must make a lump sum payment of all money due and owing within fifteen (15) days of termination.</w:t>
      </w:r>
    </w:p>
    <w:p>
      <w:pPr>
        <w:spacing w:after="0" w:line="160" w:lineRule="exact"/>
        <w:rPr>
          <w:sz w:val="20"/>
          <w:szCs w:val="20"/>
          <w:color w:val="auto"/>
        </w:rPr>
      </w:pPr>
    </w:p>
    <w:p>
      <w:pPr>
        <w:ind w:right="3419" w:firstLine="1042"/>
        <w:spacing w:after="0" w:line="250" w:lineRule="auto"/>
        <w:tabs>
          <w:tab w:leader="none" w:pos="1378"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the paragraph 8, "Changes of Control" shall mean (i) any sale of all or substantially all of the assets of the Company to any person or group of related persons within the meaning of Section 13 (d) of the Securities Exchange Act of 1934, as amended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was previously so approved).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 AND AGREEMENTS OF EXECUTIVE</w:t>
      </w:r>
    </w:p>
    <w:p>
      <w:pPr>
        <w:spacing w:after="0" w:line="172"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64"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64"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w:t>
      </w:r>
    </w:p>
    <w:p>
      <w:pPr>
        <w:spacing w:after="0" w:line="172" w:lineRule="exact"/>
        <w:rPr>
          <w:rFonts w:ascii="Courier New" w:cs="Courier New" w:eastAsia="Courier New" w:hAnsi="Courier New"/>
          <w:sz w:val="14"/>
          <w:szCs w:val="14"/>
          <w:color w:val="auto"/>
        </w:rPr>
      </w:pPr>
    </w:p>
    <w:p>
      <w:pPr>
        <w:ind w:right="3339" w:firstLine="1042"/>
        <w:spacing w:after="0" w:line="250" w:lineRule="auto"/>
        <w:tabs>
          <w:tab w:leader="none" w:pos="1378"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agrees that during his employment by the Company and during the one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or have any connection with, any business which is competitive with products or services of the Company or any of its subsidiaries and affiliates, in any geographic area in the United States of America where, at the time of the termination of his employment hereunder, the business of the Company or any of its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20" w:name="page121"/>
    <w:bookmarkEnd w:id="120"/>
    <w:p>
      <w:pPr>
        <w:ind w:right="3419"/>
        <w:spacing w:after="0" w:line="251" w:lineRule="auto"/>
        <w:rPr>
          <w:sz w:val="20"/>
          <w:szCs w:val="20"/>
          <w:color w:val="auto"/>
        </w:rPr>
      </w:pPr>
      <w:r>
        <w:rPr>
          <w:rFonts w:ascii="Courier New" w:cs="Courier New" w:eastAsia="Courier New" w:hAnsi="Courier New"/>
          <w:sz w:val="14"/>
          <w:szCs w:val="14"/>
          <w:color w:val="auto"/>
        </w:rPr>
        <w:t>percent (1%) of any class of stock or securities of such corporation. In addition, Executive shall not, during the Non-Competitive Period, notify directly or indirectly, request or cause any suppliers or customers with whom the Company or any of its subsidiaries and affiliates has a business relationship to cancel or terminate any such business relationship with the Company or any of its subsidiaries and affiliates or solicit, interfere with or entice from the Company any employee (or former employee) of the Company.</w:t>
      </w:r>
    </w:p>
    <w:p>
      <w:pPr>
        <w:spacing w:after="0" w:line="164" w:lineRule="exact"/>
        <w:rPr>
          <w:sz w:val="20"/>
          <w:szCs w:val="20"/>
          <w:color w:val="auto"/>
        </w:rPr>
      </w:pPr>
    </w:p>
    <w:p>
      <w:pPr>
        <w:ind w:right="3419" w:firstLine="1042"/>
        <w:spacing w:after="0" w:line="252" w:lineRule="auto"/>
        <w:tabs>
          <w:tab w:leader="none" w:pos="1378"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the Company conducts business throughout the Eastern portion of United States (all states east of the Mississippi River and Missouri) , that its sales and marketing prospects are for continued expansion throughout the United States and that,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63"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any claim or cause of action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64"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INVENTIONS AND DISCOVERIES</w:t>
      </w:r>
    </w:p>
    <w:p>
      <w:pPr>
        <w:spacing w:after="0" w:line="17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21" w:name="page122"/>
    <w:bookmarkEnd w:id="121"/>
    <w:p>
      <w:pPr>
        <w:ind w:right="3419"/>
        <w:spacing w:after="0" w:line="251" w:lineRule="auto"/>
        <w:rPr>
          <w:sz w:val="20"/>
          <w:szCs w:val="20"/>
          <w:color w:val="auto"/>
        </w:rPr>
      </w:pPr>
      <w:r>
        <w:rPr>
          <w:rFonts w:ascii="Courier New" w:cs="Courier New" w:eastAsia="Courier New" w:hAnsi="Courier New"/>
          <w:sz w:val="14"/>
          <w:szCs w:val="14"/>
          <w:color w:val="auto"/>
        </w:rPr>
        <w:t>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any time thereafter on reasonable notice and at mutually convenient times, and Executive agrees to testify in any prosecution or litigation involving any of the Subject Matter; provided, however, that Executive shall be compensated in a timely manner at the rate of $1,000 per day (or portion thereof), plus out-of-pocket expenses incurred in rendering such assistance or giving or preparing to give such testimony if it is required after the termination of this Agreement.</w:t>
      </w:r>
    </w:p>
    <w:p>
      <w:pPr>
        <w:spacing w:after="0" w:line="163" w:lineRule="exact"/>
        <w:rPr>
          <w:sz w:val="20"/>
          <w:szCs w:val="20"/>
          <w:color w:val="auto"/>
        </w:rPr>
      </w:pPr>
    </w:p>
    <w:p>
      <w:pPr>
        <w:ind w:left="1040" w:hanging="515"/>
        <w:spacing w:after="0"/>
        <w:tabs>
          <w:tab w:leader="none" w:pos="10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 OF CONFIDENTIAL INFORMATION</w:t>
      </w:r>
    </w:p>
    <w:p>
      <w:pPr>
        <w:spacing w:after="0" w:line="172" w:lineRule="exact"/>
        <w:rPr>
          <w:rFonts w:ascii="Courier New" w:cs="Courier New" w:eastAsia="Courier New" w:hAnsi="Courier New"/>
          <w:sz w:val="14"/>
          <w:szCs w:val="14"/>
          <w:color w:val="auto"/>
        </w:rPr>
      </w:pPr>
    </w:p>
    <w:p>
      <w:pPr>
        <w:ind w:right="3339" w:firstLine="1042"/>
        <w:spacing w:after="0" w:line="250" w:lineRule="auto"/>
        <w:tabs>
          <w:tab w:leader="none" w:pos="1378"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or as required by law (in which case Executive shall give the Company prior written notice of such required disclosure) or with the prior written consent of the Board of Directors of the Company), to any person, firm or corporation,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thereafter becomes publicly available other than pursuant to a breach of this Section 12(a) by Executive.</w:t>
      </w:r>
    </w:p>
    <w:p>
      <w:pPr>
        <w:spacing w:after="0" w:line="342"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information and documents relating to the Company and its affiliates as hereinabove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22" w:name="page123"/>
    <w:bookmarkEnd w:id="122"/>
    <w:p>
      <w:pPr>
        <w:ind w:left="1040" w:hanging="515"/>
        <w:spacing w:after="0"/>
        <w:tabs>
          <w:tab w:leader="none" w:pos="10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w:t>
      </w:r>
    </w:p>
    <w:p>
      <w:pPr>
        <w:spacing w:after="0" w:line="329" w:lineRule="exact"/>
        <w:rPr>
          <w:sz w:val="20"/>
          <w:szCs w:val="20"/>
          <w:color w:val="auto"/>
        </w:rPr>
      </w:pPr>
    </w:p>
    <w:p>
      <w:pPr>
        <w:ind w:left="1040" w:hanging="515"/>
        <w:spacing w:after="0"/>
        <w:tabs>
          <w:tab w:leader="none" w:pos="10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OR ALTERATION</w:t>
      </w:r>
    </w:p>
    <w:p>
      <w:pPr>
        <w:spacing w:after="0" w:line="173"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No amendment or alteration of the terms of this Agreement shall be valid unless made in writing and signed by both of the parties hereto.</w:t>
      </w:r>
    </w:p>
    <w:p>
      <w:pPr>
        <w:spacing w:after="0" w:line="160" w:lineRule="exact"/>
        <w:rPr>
          <w:sz w:val="20"/>
          <w:szCs w:val="20"/>
          <w:color w:val="auto"/>
        </w:rPr>
      </w:pPr>
    </w:p>
    <w:p>
      <w:pPr>
        <w:ind w:left="1040" w:hanging="515"/>
        <w:spacing w:after="0"/>
        <w:tabs>
          <w:tab w:leader="none" w:pos="10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This Agreement shall be governed by, and construed and enforced in accordance with the substantive laws of The Commonwealth of Massachusetts, without regard to its principles of conflicts of laws.</w:t>
      </w:r>
    </w:p>
    <w:p>
      <w:pPr>
        <w:spacing w:after="0" w:line="163" w:lineRule="exact"/>
        <w:rPr>
          <w:sz w:val="20"/>
          <w:szCs w:val="20"/>
          <w:color w:val="auto"/>
        </w:rPr>
      </w:pPr>
    </w:p>
    <w:p>
      <w:pPr>
        <w:ind w:left="1040" w:hanging="515"/>
        <w:spacing w:after="0"/>
        <w:tabs>
          <w:tab w:leader="none" w:pos="104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w:t>
      </w:r>
    </w:p>
    <w:p>
      <w:pPr>
        <w:spacing w:after="0" w:line="173"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The holding of any provision of this Agreement to be invalid or unenforceable by a court of competent jurisdiction shall not affect any other provision of this Agreement, which shall remain in full force and effect.</w:t>
      </w:r>
    </w:p>
    <w:p>
      <w:pPr>
        <w:spacing w:after="0" w:line="163" w:lineRule="exact"/>
        <w:rPr>
          <w:sz w:val="20"/>
          <w:szCs w:val="20"/>
          <w:color w:val="auto"/>
        </w:rPr>
      </w:pPr>
    </w:p>
    <w:p>
      <w:pPr>
        <w:ind w:left="1040" w:hanging="515"/>
        <w:spacing w:after="0"/>
        <w:tabs>
          <w:tab w:leader="none" w:pos="104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164" w:lineRule="exact"/>
        <w:rPr>
          <w:sz w:val="20"/>
          <w:szCs w:val="20"/>
          <w:color w:val="auto"/>
        </w:rPr>
      </w:pPr>
    </w:p>
    <w:p>
      <w:pPr>
        <w:ind w:left="1040" w:hanging="515"/>
        <w:spacing w:after="0"/>
        <w:tabs>
          <w:tab w:leader="none" w:pos="10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OR BREACH</w:t>
      </w:r>
    </w:p>
    <w:p>
      <w:pPr>
        <w:spacing w:after="0" w:line="173"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It is agreed that a waiver by either party of a breach of any provision of this Agreement shall not operate, or be construed as a waiver of any subsequent breach by that same party.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23" w:name="page124"/>
    <w:bookmarkEnd w:id="123"/>
    <w:p>
      <w:pPr>
        <w:ind w:left="1040" w:hanging="515"/>
        <w:spacing w:after="0"/>
        <w:tabs>
          <w:tab w:leader="none" w:pos="104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AND BINDING EFFECT</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This Agreement contains the entire agreement of the parties with respect to the subject matter hereof, supersedes all prior agreements, both written and oral, between the parties with respect to the subject matter hereof, and shall be binding upon and inure to the benefit of the parties hereto and their respective legal representatives, heirs, distributors, successors and assigns.</w:t>
      </w:r>
    </w:p>
    <w:p>
      <w:pPr>
        <w:spacing w:after="0" w:line="327" w:lineRule="exact"/>
        <w:rPr>
          <w:sz w:val="20"/>
          <w:szCs w:val="20"/>
          <w:color w:val="auto"/>
        </w:rPr>
      </w:pPr>
    </w:p>
    <w:p>
      <w:pPr>
        <w:ind w:left="1040" w:hanging="515"/>
        <w:spacing w:after="0"/>
        <w:tabs>
          <w:tab w:leader="none" w:pos="10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Except as otherwise expressly provided herein, the termination of Executive's employment hereunder or the expiration of this Agreement shall not affect the enforceability of Sections 5, 8, 10, 11, 12 and 13 hereof.</w:t>
      </w:r>
    </w:p>
    <w:p>
      <w:pPr>
        <w:spacing w:after="0" w:line="163" w:lineRule="exact"/>
        <w:rPr>
          <w:sz w:val="20"/>
          <w:szCs w:val="20"/>
          <w:color w:val="auto"/>
        </w:rPr>
      </w:pPr>
    </w:p>
    <w:p>
      <w:pPr>
        <w:ind w:left="1040" w:hanging="515"/>
        <w:spacing w:after="0"/>
        <w:tabs>
          <w:tab w:leader="none" w:pos="10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ASSURANCES</w:t>
      </w:r>
    </w:p>
    <w:p>
      <w:pPr>
        <w:spacing w:after="0" w:line="173" w:lineRule="exact"/>
        <w:rPr>
          <w:sz w:val="20"/>
          <w:szCs w:val="20"/>
          <w:color w:val="auto"/>
        </w:rPr>
      </w:pPr>
    </w:p>
    <w:p>
      <w:pPr>
        <w:ind w:right="3339" w:firstLine="947"/>
        <w:spacing w:after="0" w:line="252" w:lineRule="auto"/>
        <w:rPr>
          <w:sz w:val="20"/>
          <w:szCs w:val="20"/>
          <w:color w:val="auto"/>
        </w:rPr>
      </w:pPr>
      <w:r>
        <w:rPr>
          <w:rFonts w:ascii="Courier New" w:cs="Courier New" w:eastAsia="Courier New" w:hAnsi="Courier New"/>
          <w:sz w:val="14"/>
          <w:szCs w:val="14"/>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63" w:lineRule="exact"/>
        <w:rPr>
          <w:sz w:val="20"/>
          <w:szCs w:val="20"/>
          <w:color w:val="auto"/>
        </w:rPr>
      </w:pPr>
    </w:p>
    <w:p>
      <w:pPr>
        <w:ind w:left="1040" w:hanging="515"/>
        <w:spacing w:after="0"/>
        <w:tabs>
          <w:tab w:leader="none" w:pos="104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w:t>
      </w:r>
    </w:p>
    <w:p>
      <w:pPr>
        <w:spacing w:after="0" w:line="17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The Section headings appearing in this Agreement are for the purposes of easy reference and shall not be considered a part of this Agreement or in any way modify, demand or affect its provisions.</w:t>
      </w:r>
    </w:p>
    <w:p>
      <w:pPr>
        <w:spacing w:after="0" w:line="163" w:lineRule="exact"/>
        <w:rPr>
          <w:sz w:val="20"/>
          <w:szCs w:val="20"/>
          <w:color w:val="auto"/>
        </w:rPr>
      </w:pPr>
    </w:p>
    <w:p>
      <w:pPr>
        <w:ind w:left="1040" w:hanging="515"/>
        <w:spacing w:after="0"/>
        <w:tabs>
          <w:tab w:leader="none" w:pos="10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This Agreement may be executed in one or more counterparts, each of which shall be deemed an original and all of which together shall constitute one and the same agreement.</w:t>
      </w:r>
    </w:p>
    <w:p>
      <w:pPr>
        <w:spacing w:after="0" w:line="16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Agreement, under seal, as of the date and year first above written.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3360"/>
        <w:spacing w:after="0"/>
        <w:tabs>
          <w:tab w:leader="none" w:pos="5500" w:val="left"/>
        </w:tabs>
        <w:rPr>
          <w:sz w:val="20"/>
          <w:szCs w:val="20"/>
          <w:color w:val="auto"/>
        </w:rPr>
      </w:pPr>
      <w:r>
        <w:rPr>
          <w:rFonts w:ascii="Courier New" w:cs="Courier New" w:eastAsia="Courier New" w:hAnsi="Courier New"/>
          <w:sz w:val="14"/>
          <w:szCs w:val="14"/>
          <w:color w:val="auto"/>
        </w:rPr>
        <w:t>By: /s/ JOHN J. SCHULTZ</w:t>
        <w:tab/>
        <w:t>3/31/2000</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Its: PRESIDENT &amp; CEO</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DAVID LEVIN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David Levin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4"/>
          <w:szCs w:val="14"/>
          <w:color w:val="auto"/>
        </w:rPr>
        <w:t>Exhibit 10.28</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SEVERANCE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Severance Agreement is made and entered into as of this 12 day of January, 2000 by and between Designs, Inc. (the "Company"), a corporation organized and existing under the laws of Delaware with a principal place of business at 66 B Street, Needham, Massachusetts 02494, and Joel H. Reichman ("Reichman"), an individual residing at 46 Ralph Road, Marblehead, Massachusetts 01945.</w:t>
      </w:r>
    </w:p>
    <w:p>
      <w:pPr>
        <w:spacing w:after="0" w:line="164"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WHEREAS, the Company and Reichman are parties to an Employment Agreement dated as of October 16, 1995 (the "Employment Agreement") whereby Reichman was employed as President and Chief Executive Officer of the Company; and</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WHEREAS, the Company and Reichman wish to resolve Reichman's separation from employment with the Company and establish the terms of Reichman's severance arrangement.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NOW THEREFORE, in consideration of the promises and conditions set forth herein and other good and valuable consideration, the receipt and sufficiency of which are hereby acknowledged, the parties hereto agree as follows:</w:t>
      </w:r>
    </w:p>
    <w:p>
      <w:pPr>
        <w:spacing w:after="0" w:line="163" w:lineRule="exact"/>
        <w:rPr>
          <w:sz w:val="20"/>
          <w:szCs w:val="20"/>
          <w:color w:val="auto"/>
        </w:rPr>
      </w:pPr>
    </w:p>
    <w:p>
      <w:pPr>
        <w:ind w:right="3339" w:firstLine="525"/>
        <w:spacing w:after="0" w:line="251" w:lineRule="auto"/>
        <w:tabs>
          <w:tab w:leader="none" w:pos="77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Separation Date. The Company and Reichman agree that the effective date of Reichman's separation from the Company was November 19, 1999 (the "Separation Date"). From and after the Separation Date, Reichman was no longer an employee of the Company and had no further duties or responsibilities to act on behalf of the Company, except as provided herein.</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Payments. The Company shall pay Reichman the aggregate sum of Five Hundred Seventy Three Thousand Five Hundred Fifty Seven Dollars and Fifty Cents ($573,557.50) (the "Severance Payment"), in accordance with the attached Payment Schedule. Payments shall be made by direct deposit to Reichman's account and are deemed paid on the date the deposits are made. Reichman shall be liable for, and shall pay</w:t>
      </w:r>
    </w:p>
    <w:p>
      <w:pPr>
        <w:spacing w:after="0" w:line="200" w:lineRule="exact"/>
        <w:rPr>
          <w:sz w:val="20"/>
          <w:szCs w:val="20"/>
          <w:color w:val="auto"/>
        </w:rPr>
      </w:pPr>
    </w:p>
    <w:p>
      <w:pPr>
        <w:spacing w:after="0" w:line="2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full when due, any and all local, state and federal income taxes related to the Severance Payment. Reichman will receive a Form 1099 from the Company at the end of each calendar year. To the extent Reichman accepts employment after the Separation Date, the Company agrees that the Severance Payment may not be offset by any amount he receives from a future employer.</w:t>
      </w:r>
    </w:p>
    <w:p>
      <w:pPr>
        <w:spacing w:after="0" w:line="165" w:lineRule="exact"/>
        <w:rPr>
          <w:sz w:val="20"/>
          <w:szCs w:val="20"/>
          <w:color w:val="auto"/>
        </w:rPr>
      </w:pPr>
    </w:p>
    <w:p>
      <w:pPr>
        <w:ind w:right="3339" w:firstLine="525"/>
        <w:spacing w:after="0" w:line="251"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Medical/Dental Insurance. To the extent permitted by the applicable insurance policies, the Company shall continue to provide Reichman with family medical and dental insurance coverage during the period from the Separation Date until May 31, 2000, at Reichman's sole cost and expense. Thereafter, Reichman shall be entitled to apply for and receive continuation of medical insurance coverage at his sole cost and expense through COBRA until November 30, 2001. The current cost for Reichman's family medical and dental insurance coverage for the period from the Separation Date until May 31, 2000 is set forth on the attached Payment Schedule and the costs shall be deducted from the Severance Payment due to Reichman from the Company.</w:t>
      </w:r>
    </w:p>
    <w:p>
      <w:pPr>
        <w:spacing w:after="0" w:line="163" w:lineRule="exact"/>
        <w:rPr>
          <w:rFonts w:ascii="Courier New" w:cs="Courier New" w:eastAsia="Courier New" w:hAnsi="Courier New"/>
          <w:sz w:val="14"/>
          <w:szCs w:val="14"/>
          <w:color w:val="auto"/>
        </w:rPr>
      </w:pPr>
    </w:p>
    <w:p>
      <w:pPr>
        <w:ind w:right="3599" w:firstLine="525"/>
        <w:spacing w:after="0" w:line="252"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Vehicle. The Company shall transfer all of its rights, title and interest in the 1997 Range Rover HSE 4.6 vehicle to Reichman in "AS IS" condition. The Company hereby acknowledges and agrees that Reichman purchased the vehicle from the Company for $26,442.50 in an arm's length transaction.</w:t>
      </w:r>
    </w:p>
    <w:p>
      <w:pPr>
        <w:spacing w:after="0" w:line="162" w:lineRule="exact"/>
        <w:rPr>
          <w:rFonts w:ascii="Courier New" w:cs="Courier New" w:eastAsia="Courier New" w:hAnsi="Courier New"/>
          <w:sz w:val="14"/>
          <w:szCs w:val="14"/>
          <w:color w:val="auto"/>
        </w:rPr>
      </w:pPr>
    </w:p>
    <w:p>
      <w:pPr>
        <w:ind w:right="3419" w:firstLine="525"/>
        <w:spacing w:after="0" w:line="251"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Family Discount Card. Reichman shall be permitted to retain his Family Discount Card ("Card") until the date of the last Severance Payment, at which time Reichman shall immediately return the Card to the Company. Reichman shall only be permitted to use the Card to purchase merchandise for his immediate family.</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Fees. In the event either party breaches any of such party's obligations under this Severance Agreement, the non-breaching party shall be entitled to recover all reasonable costs incurred by such non-breaching party in enforcing the terms of the Severance Agreement, including reasonable attorneys' fees. The prevailing party shall be entitled to recover its reasonable attorneys' fees and expenses in any litigation that arises out of or relates to this Severance Agreement.</w:t>
      </w:r>
    </w:p>
    <w:p>
      <w:pPr>
        <w:spacing w:after="0" w:line="164" w:lineRule="exact"/>
        <w:rPr>
          <w:rFonts w:ascii="Courier New" w:cs="Courier New" w:eastAsia="Courier New" w:hAnsi="Courier New"/>
          <w:sz w:val="14"/>
          <w:szCs w:val="14"/>
          <w:color w:val="auto"/>
        </w:rPr>
      </w:pPr>
    </w:p>
    <w:p>
      <w:pPr>
        <w:ind w:right="3779" w:firstLine="525"/>
        <w:spacing w:after="0" w:line="252"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Reichman hereby acknowledges and agrees that any and all incentive stock options, non-qualified stock options and/or any other stock options granted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307" w:right="1440" w:bottom="1440" w:gutter="0" w:footer="0" w:header="0"/>
        </w:sectPr>
      </w:pPr>
    </w:p>
    <w:bookmarkStart w:id="125" w:name="page126"/>
    <w:bookmarkEnd w:id="125"/>
    <w:p>
      <w:pPr>
        <w:ind w:right="3519"/>
        <w:spacing w:after="0" w:line="255" w:lineRule="auto"/>
        <w:rPr>
          <w:sz w:val="20"/>
          <w:szCs w:val="20"/>
          <w:color w:val="auto"/>
        </w:rPr>
      </w:pPr>
      <w:r>
        <w:rPr>
          <w:rFonts w:ascii="Courier New" w:cs="Courier New" w:eastAsia="Courier New" w:hAnsi="Courier New"/>
          <w:sz w:val="14"/>
          <w:szCs w:val="14"/>
          <w:color w:val="auto"/>
        </w:rPr>
        <w:t>to him during his employment with the Company shall expire and/or terminate as of the date of this Severance Agreement.</w:t>
      </w:r>
    </w:p>
    <w:p>
      <w:pPr>
        <w:spacing w:after="0" w:line="160" w:lineRule="exact"/>
        <w:rPr>
          <w:sz w:val="20"/>
          <w:szCs w:val="20"/>
          <w:color w:val="auto"/>
        </w:rPr>
      </w:pPr>
    </w:p>
    <w:p>
      <w:pPr>
        <w:ind w:right="3339" w:firstLine="525"/>
        <w:spacing w:after="0" w:line="251" w:lineRule="auto"/>
        <w:tabs>
          <w:tab w:leader="none" w:pos="77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Assistance. Reichman agrees that he will devote whatever time is necessary after the Separation Date to work with and assist the Company in any litigation, arbitration or other proceeding that is currently pending or threatened involving the Company, which shall include, but not be limited to, testifying at any deposition, hearing, proceeding or trial and meeting with representatives of the Company to discuss the factual history of such matters. The Company agrees to compensate Reichman for all reasonable out of pocket expenses associated with his cooperation pursuant to this paragraph. The Company agrees further to schedule such assistance/cooperation at such times as to minimize inconvenience and/or disruption to Reichman's professional and personal schedule.</w:t>
      </w:r>
    </w:p>
    <w:p>
      <w:pPr>
        <w:spacing w:after="0" w:line="329" w:lineRule="exact"/>
        <w:rPr>
          <w:rFonts w:ascii="Courier New" w:cs="Courier New" w:eastAsia="Courier New" w:hAnsi="Courier New"/>
          <w:sz w:val="14"/>
          <w:szCs w:val="14"/>
          <w:color w:val="auto"/>
        </w:rPr>
      </w:pPr>
    </w:p>
    <w:p>
      <w:pPr>
        <w:ind w:right="3519" w:firstLine="525"/>
        <w:spacing w:after="0" w:line="251" w:lineRule="auto"/>
        <w:tabs>
          <w:tab w:leader="none" w:pos="77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All responses to any inquiries made to the Company regarding Reichman's employment references shall be limited to providing dates of employment, title and salary information. If additional information is requested, the Company may state that the foregoing information is the only information that the Company can provide or words to that effect.</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The Company agrees that its officers and directors will not make any public or private statement that disparages Reichman unless required by law and that it will use its best efforts to have its agents, employees and consultants comply with this provision. Reichman agrees that he will not make any public or private statement which disparages the Company or its officers, directors, employees or consultants unless required by law, and that he will use his best efforts to have his agents and consultants comply with this provision.</w:t>
      </w:r>
    </w:p>
    <w:p>
      <w:pPr>
        <w:spacing w:after="0" w:line="163"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The parties hereto agree that the terms and conditions of this Severance Agreement shall be treated as confidential and shall not be disclosed except as necessary to their respective employees, officers, directors and financial, investment and legal advisors, as required by law, or to enforce the terms of this Severance Agreement. Reichman may also disclose the terms and conditions of the Severance Agreement to his immediate family. In the event Reichman and/or the Company disclose the terms and conditions of the Severance Agreement to any of the foregoing persons or entities, they</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26" w:name="page127"/>
    <w:bookmarkEnd w:id="126"/>
    <w:p>
      <w:pPr>
        <w:ind w:right="3339"/>
        <w:spacing w:after="0" w:line="251" w:lineRule="auto"/>
        <w:rPr>
          <w:sz w:val="20"/>
          <w:szCs w:val="20"/>
          <w:color w:val="auto"/>
        </w:rPr>
      </w:pPr>
      <w:r>
        <w:rPr>
          <w:rFonts w:ascii="Courier New" w:cs="Courier New" w:eastAsia="Courier New" w:hAnsi="Courier New"/>
          <w:sz w:val="14"/>
          <w:szCs w:val="14"/>
          <w:color w:val="auto"/>
        </w:rPr>
        <w:t>shall advise such persons and/or entities that the terms and conditions of this Severance Agreement are confidential and that they shall not disclose the information to any other person or entity. Notwithstanding the foregoing, the parties acknowledge and agree (i) that disclosure of this Severance Agreement and/or the material terms thereof will likely be required by the Company in its filings with the Securities and Exchange Commission, and (ii) that the Severance Agreement or the material terms thereof may be disclosed to State Street Bank and Trust Company.</w:t>
      </w:r>
    </w:p>
    <w:p>
      <w:pPr>
        <w:spacing w:after="0" w:line="164" w:lineRule="exact"/>
        <w:rPr>
          <w:sz w:val="20"/>
          <w:szCs w:val="20"/>
          <w:color w:val="auto"/>
        </w:rPr>
      </w:pPr>
    </w:p>
    <w:p>
      <w:pPr>
        <w:ind w:left="1040" w:hanging="515"/>
        <w:spacing w:after="0"/>
        <w:tabs>
          <w:tab w:leader="none" w:pos="104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w:t>
      </w:r>
    </w:p>
    <w:p>
      <w:pPr>
        <w:spacing w:after="0" w:line="172" w:lineRule="exact"/>
        <w:rPr>
          <w:rFonts w:ascii="Courier New" w:cs="Courier New" w:eastAsia="Courier New" w:hAnsi="Courier New"/>
          <w:sz w:val="14"/>
          <w:szCs w:val="14"/>
          <w:color w:val="auto"/>
        </w:rPr>
      </w:pPr>
    </w:p>
    <w:p>
      <w:pPr>
        <w:ind w:left="520" w:right="3519" w:firstLine="522"/>
        <w:spacing w:after="0" w:line="250" w:lineRule="auto"/>
        <w:tabs>
          <w:tab w:leader="none" w:pos="1381"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Reichman agrees that he will not disclose to any person or entity, either orally or in written form, except as required by law, any confidential information relating to the Company or any of its subsidiaries and affiliates, the directors of the Company or its subsidiaries and affiliates, any client of the Company or any of its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competitive analyses, pricing policies, employee lists, personnel policies, the substance of agreements with customers, suppliers and others, marketing or dealership arrangements, servicing and training programs and arrangements, customer lists and any other documents, including copies of such information in electronic form, embodying such confidential information.</w:t>
      </w:r>
    </w:p>
    <w:p>
      <w:pPr>
        <w:spacing w:after="0" w:line="173" w:lineRule="exact"/>
        <w:rPr>
          <w:rFonts w:ascii="Courier New" w:cs="Courier New" w:eastAsia="Courier New" w:hAnsi="Courier New"/>
          <w:sz w:val="14"/>
          <w:szCs w:val="14"/>
          <w:color w:val="auto"/>
        </w:rPr>
      </w:pPr>
    </w:p>
    <w:p>
      <w:pPr>
        <w:ind w:left="520" w:right="3339" w:firstLine="522"/>
        <w:spacing w:after="0" w:line="251" w:lineRule="auto"/>
        <w:tabs>
          <w:tab w:leader="none" w:pos="1381"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non-disclosure obligation set forth above shall not apply to any information (i) which was in the public domain at the time of disclosure or (ii) which thereafter fell into the public domain without any fault of Reichman and which was not disclosed in violation of any similar non-disclosure obligation by any other person.</w:t>
      </w:r>
    </w:p>
    <w:p>
      <w:pPr>
        <w:spacing w:after="0" w:line="164" w:lineRule="exact"/>
        <w:rPr>
          <w:rFonts w:ascii="Courier New" w:cs="Courier New" w:eastAsia="Courier New" w:hAnsi="Courier New"/>
          <w:sz w:val="14"/>
          <w:szCs w:val="14"/>
          <w:color w:val="auto"/>
        </w:rPr>
      </w:pPr>
    </w:p>
    <w:p>
      <w:pPr>
        <w:ind w:left="520" w:right="3599" w:firstLine="522"/>
        <w:spacing w:after="0" w:line="252" w:lineRule="auto"/>
        <w:tabs>
          <w:tab w:leader="none" w:pos="1381"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Reichman hereby represents that he left with the Company all documents, computer disks, records, reports, writings and other similar documents containing confidential information, including copies thereof then in his possession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27" w:name="page128"/>
    <w:bookmarkEnd w:id="127"/>
    <w:p>
      <w:pPr>
        <w:ind w:right="3419"/>
        <w:spacing w:after="0" w:line="251" w:lineRule="auto"/>
        <w:rPr>
          <w:sz w:val="20"/>
          <w:szCs w:val="20"/>
          <w:color w:val="auto"/>
        </w:rPr>
      </w:pPr>
      <w:r>
        <w:rPr>
          <w:rFonts w:ascii="Courier New" w:cs="Courier New" w:eastAsia="Courier New" w:hAnsi="Courier New"/>
          <w:sz w:val="14"/>
          <w:szCs w:val="14"/>
          <w:color w:val="auto"/>
        </w:rPr>
        <w:t>or control, except those documents which are his personal copies of documents relating to the terms and conditions of his employment with or resignation from the Company. Reichman further represents that, except as provided herein, he returned to the Company all other assets and/or property belonging to the Company.</w:t>
      </w:r>
    </w:p>
    <w:p>
      <w:pPr>
        <w:spacing w:after="0" w:line="165" w:lineRule="exact"/>
        <w:rPr>
          <w:sz w:val="20"/>
          <w:szCs w:val="20"/>
          <w:color w:val="auto"/>
        </w:rPr>
      </w:pPr>
    </w:p>
    <w:p>
      <w:pPr>
        <w:ind w:left="520" w:hanging="515"/>
        <w:spacing w:after="0"/>
        <w:tabs>
          <w:tab w:leader="none" w:pos="5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and Non-Solicitation.</w:t>
      </w:r>
    </w:p>
    <w:p>
      <w:pPr>
        <w:spacing w:after="0" w:line="172" w:lineRule="exact"/>
        <w:rPr>
          <w:rFonts w:ascii="Courier New" w:cs="Courier New" w:eastAsia="Courier New" w:hAnsi="Courier New"/>
          <w:sz w:val="14"/>
          <w:szCs w:val="14"/>
          <w:color w:val="auto"/>
        </w:rPr>
      </w:pPr>
    </w:p>
    <w:p>
      <w:pPr>
        <w:ind w:right="3339" w:firstLine="522"/>
        <w:spacing w:after="0" w:line="251" w:lineRule="auto"/>
        <w:tabs>
          <w:tab w:leader="none" w:pos="861"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Reichman agrees that during the period commencing on the Separation Date and ending on November 19, 2001, he shall not work for Levi Strauss &amp; Co., and he shall not, directly or indirectly, as owner, partner, joint venturer, stockholder, employee, broker, agent, principal, trustee, corporate officer, director, licensor, or in any capacity whatsoever, engage or assist any person or entity to engage in the Levi's or Dockers outlet business in any location in any geographic area in the United States or Puerto Rico; provided, however, that Reichman may own any securities of any corporation which is engaged in such business and is publicly owned and traded but in an amount not to exceed at any one time one percent (1%) of any class of stock or securities of such corporation.</w:t>
      </w:r>
    </w:p>
    <w:p>
      <w:pPr>
        <w:spacing w:after="0" w:line="163" w:lineRule="exact"/>
        <w:rPr>
          <w:rFonts w:ascii="Courier New" w:cs="Courier New" w:eastAsia="Courier New" w:hAnsi="Courier New"/>
          <w:sz w:val="14"/>
          <w:szCs w:val="14"/>
          <w:color w:val="auto"/>
        </w:rPr>
      </w:pPr>
    </w:p>
    <w:p>
      <w:pPr>
        <w:ind w:right="3339" w:firstLine="522"/>
        <w:spacing w:after="0" w:line="251" w:lineRule="auto"/>
        <w:tabs>
          <w:tab w:leader="none" w:pos="861"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commencing on the Separation Date and ending on November 19, 2001, Reichman shall not request any suppliers or customers with whom the Company has a business relationship to cancel or terminate any such business relationship with the Company or solicit any employee of the Company to leave the Company's employ. Notwithstanding the foregoing, nothing contained herein shall constitute the Company's approval or acquiescence of any actions taken by Reichman after November 19, 2001 to seek to cause the cancellation or termination of any business relationship between the Company and any third party and the Company reserves the right to assert any claims it may have against Reichman arising out of his conduct.</w:t>
      </w:r>
    </w:p>
    <w:p>
      <w:pPr>
        <w:spacing w:after="0" w:line="163" w:lineRule="exact"/>
        <w:rPr>
          <w:rFonts w:ascii="Courier New" w:cs="Courier New" w:eastAsia="Courier New" w:hAnsi="Courier New"/>
          <w:sz w:val="14"/>
          <w:szCs w:val="14"/>
          <w:color w:val="auto"/>
        </w:rPr>
      </w:pPr>
    </w:p>
    <w:p>
      <w:pPr>
        <w:ind w:right="3339" w:firstLine="522"/>
        <w:spacing w:after="0" w:line="251" w:lineRule="auto"/>
        <w:tabs>
          <w:tab w:leader="none" w:pos="861"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limitations and restrictions contained in this Severance Agreement, Reichman and the Company agree that the post-employment restrictions contained in the Employment Agreement, including without limitation the post employment competition restrictions contained in paragraph 9 of the Employment Agreement are hereby waived and released and shall have no further force or effect, such that Reichman shall be entitled to accept future employment.</w:t>
      </w:r>
    </w:p>
    <w:p>
      <w:pPr>
        <w:spacing w:after="0" w:line="33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19"/>
          </w:cols>
          <w:pgMar w:left="740" w:top="616" w:right="1440" w:bottom="1440" w:gutter="0" w:footer="0" w:header="0"/>
        </w:sectPr>
      </w:pPr>
    </w:p>
    <w:bookmarkStart w:id="128" w:name="page129"/>
    <w:bookmarkEnd w:id="128"/>
    <w:p>
      <w:pPr>
        <w:ind w:left="-525" w:right="3339" w:firstLine="525"/>
        <w:spacing w:after="0" w:line="250" w:lineRule="auto"/>
        <w:tabs>
          <w:tab w:leader="none" w:pos="508"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Reichman Release. Reichman hereby voluntarily and irrevocably releases and forever discharges the Company and its subsidiaries (including their successors and assigns) and each of their current and former officers, directors, shareholders, employees, consultants, representatives and agents (hereinafter the "Company Releasees") from all charges, complaints, claims, promises, agreements, obligations, causes of action, damages, and debts (including attorneys' fees and costs actually incurred), known or unknown, which Reichman has, had, or hereinafter may have, directly or indirectly, relating to or arising out of any conduct pertaining to the most recent proxy contest and annual meeting of the Company or relating to or arising out of his employment with or services performed for the Company, from the beginning of the world to the day of the date of this Severance Agreement, including, without limitation, all claims for breach of contract, all claims arising out of or relative to Reichman's employment with the Company and the termination thereof and any claims Reichman may have under the Employment Agreement, all claims for breach of an implied covenant of good faith and fair dealing, intentional or negligent misrepresentation, any acts or omissions by the Company Releasees, and unlawful discrimination under the common law or any statute (including, without limitation, Title VII of the Civil Rights Act of 1964, 42 U.S.C. ss.2000e, et seq., the Age Discrimination in Employment Act of 1967, 29 U.S.C. ss.621, et seq., the Employee Retirement Income Security Act, 29 U.S.C. ss.1001, et seq, and the Americans with Disabilities Act of 1990, 42 U.S.C. ss.12101, et seq.) Notwithstanding the foregoing, this Release shall not release or limit Reichman's rights to indemnification under the terms of the By-Laws of the Company and under the Indemnification Agreement between Reichman and the Company dated as of December 10, 1998, as in effect on the date hereof, or to enforce this Severance Agreement or bring claims for breach thereof.</w:t>
      </w:r>
    </w:p>
    <w:p>
      <w:pPr>
        <w:spacing w:after="0" w:line="342" w:lineRule="exact"/>
        <w:rPr>
          <w:rFonts w:ascii="Courier New" w:cs="Courier New" w:eastAsia="Courier New" w:hAnsi="Courier New"/>
          <w:sz w:val="14"/>
          <w:szCs w:val="14"/>
          <w:color w:val="auto"/>
        </w:rPr>
      </w:pPr>
    </w:p>
    <w:p>
      <w:pPr>
        <w:ind w:left="-525" w:right="3419" w:firstLine="525"/>
        <w:spacing w:after="0" w:line="251" w:lineRule="auto"/>
        <w:tabs>
          <w:tab w:leader="none" w:pos="508"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Release. The Company, on behalf of itself and its officers, directors, agents, representatives, subsidiaries, consultants and shareholders (hereinafter the "Company Releasors") hereby voluntarily and irrevocably releases and forever discharges Reichman and his heirs and survivors from any and all charges, complaints, claims, promises, agreements, obligations, causes of action, damages and debts, (including attorneys' fees and costs actually incurred), known or unknown, that the Company Releasors, individually or jointly, have, had or hereinafter may have, directly or indirectly,</w:t>
      </w:r>
    </w:p>
    <w:p>
      <w:pPr>
        <w:spacing w:after="0" w:line="329"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14"/>
          </w:cols>
          <w:pgMar w:left="745" w:top="616" w:right="1440" w:bottom="1440" w:gutter="0" w:footer="0" w:header="0"/>
        </w:sectPr>
      </w:pPr>
    </w:p>
    <w:bookmarkStart w:id="129" w:name="page130"/>
    <w:bookmarkEnd w:id="129"/>
    <w:p>
      <w:pPr>
        <w:ind w:right="3339"/>
        <w:spacing w:after="0" w:line="251" w:lineRule="auto"/>
        <w:rPr>
          <w:sz w:val="20"/>
          <w:szCs w:val="20"/>
          <w:color w:val="auto"/>
        </w:rPr>
      </w:pPr>
      <w:r>
        <w:rPr>
          <w:rFonts w:ascii="Courier New" w:cs="Courier New" w:eastAsia="Courier New" w:hAnsi="Courier New"/>
          <w:sz w:val="14"/>
          <w:szCs w:val="14"/>
          <w:color w:val="auto"/>
        </w:rPr>
        <w:t>relating to or arising out of any conduct pertaining to the most recent proxy contest and annual meeting of the Company or relating to or arising out of Reichman's employment with or services performed for the Company from the beginning of the world to the day of the date of this Severance Agreement, including, without limitation, all claims for breach of contract, all claims for breach of an implied covenant of good faith and fair dealing, intentional or negligent misrepresentation, mismanagement, nondisclosure, or any acts or omissions by Reichman during the course of his employment or any claims the Company may have under the Employment Agreement. Notwithstanding the foregoing, this release shall not limit the Company's rights to enforce this Severance Agreement or to bring any claims for breach thereof.</w:t>
      </w:r>
    </w:p>
    <w:p>
      <w:pPr>
        <w:spacing w:after="0" w:line="163" w:lineRule="exact"/>
        <w:rPr>
          <w:sz w:val="20"/>
          <w:szCs w:val="20"/>
          <w:color w:val="auto"/>
        </w:rPr>
      </w:pPr>
    </w:p>
    <w:p>
      <w:pPr>
        <w:ind w:right="3339" w:firstLine="525"/>
        <w:spacing w:after="0" w:line="251" w:lineRule="auto"/>
        <w:tabs>
          <w:tab w:leader="none" w:pos="103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of Disputes. Any controversy or claim arising out of or relating to this Severance Agreement or the breach thereof shall, to the fullest extent permitted by law, be settled by arbitration in any forum and form agreed upon by the parties or, in the absence of such an agreement, under the auspices of the American Arbitration Association ("AAA") in Boston, Massachusetts, in accordance with the rules of the AAA, including, but not limited to, the rules and procedures applicable to the selection of arbitrators. Judgment upon the award rendered by the arbitrator may be entered in any court having jurisdiction thereof. This Section 16 shall be specifically enforceable. Notwithstanding the foregoing, this Section 16 shall not preclude either party from pursuing a court action for the sole purpose of obtaining a temporary restraining order or a preliminary injunction in circumstances in which such relief is appropriate; provided, however, that any other relief shall be pursued through an arbitration proceeding pursuant to this Section 16.</w:t>
      </w:r>
    </w:p>
    <w:p>
      <w:pPr>
        <w:spacing w:after="0" w:line="162" w:lineRule="exact"/>
        <w:rPr>
          <w:rFonts w:ascii="Courier New" w:cs="Courier New" w:eastAsia="Courier New" w:hAnsi="Courier New"/>
          <w:sz w:val="14"/>
          <w:szCs w:val="14"/>
          <w:color w:val="auto"/>
        </w:rPr>
      </w:pPr>
    </w:p>
    <w:p>
      <w:pPr>
        <w:ind w:right="3419" w:firstLine="525"/>
        <w:spacing w:after="0" w:line="251" w:lineRule="auto"/>
        <w:tabs>
          <w:tab w:leader="none" w:pos="103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 Agreement. Reichman hereby relinquishes any and all rights, title and interest that he had, has or may have in, arising out of or relating to the Trust Agreement ("Trust Agreement") made as of May 12, 1999 by and between the Company and State Street Bank and Trust Company ("State Street") or the assets held thereunder. Reichman agrees and consents to the termination of the Trust Agreement and the return of all trust assets by State Street to the Company and shall execute any and all documents necessary to accomplish the termination and return of trust assets. If Reichman fails to execute the foregoing documents within forty eight (48) hours after receipt of a written request from the Company, the Company can suspend the payment of the Severance Payments until</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30" w:name="page131"/>
    <w:bookmarkEnd w:id="130"/>
    <w:p>
      <w:pPr>
        <w:ind w:right="3419"/>
        <w:spacing w:after="0" w:line="252" w:lineRule="auto"/>
        <w:rPr>
          <w:sz w:val="20"/>
          <w:szCs w:val="20"/>
          <w:color w:val="auto"/>
        </w:rPr>
      </w:pPr>
      <w:r>
        <w:rPr>
          <w:rFonts w:ascii="Courier New" w:cs="Courier New" w:eastAsia="Courier New" w:hAnsi="Courier New"/>
          <w:sz w:val="14"/>
          <w:szCs w:val="14"/>
          <w:color w:val="auto"/>
        </w:rPr>
        <w:t>Reichman executes said documents. Notwithstanding the foregoing, this shall not release or limit Reichman's rights to indemnification under the terms of the By-Laws of the Company and under the Indemnification Agreement between Reichman and the Company dated as of December 10, 1998, as in effect on the date hereof.</w:t>
      </w:r>
    </w:p>
    <w:p>
      <w:pPr>
        <w:spacing w:after="0" w:line="162" w:lineRule="exact"/>
        <w:rPr>
          <w:sz w:val="20"/>
          <w:szCs w:val="20"/>
          <w:color w:val="auto"/>
        </w:rPr>
      </w:pPr>
    </w:p>
    <w:p>
      <w:pPr>
        <w:ind w:right="3339" w:firstLine="525"/>
        <w:spacing w:after="0" w:line="252" w:lineRule="auto"/>
        <w:tabs>
          <w:tab w:leader="none" w:pos="103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Agreement. Reichman and the Company acknowledge and agree that this Severance Agreement is a severance and settlement agreement and shall not constitute an admission of liability and wrongdoing on the part of either party.</w:t>
      </w:r>
    </w:p>
    <w:p>
      <w:pPr>
        <w:spacing w:after="0" w:line="162" w:lineRule="exact"/>
        <w:rPr>
          <w:rFonts w:ascii="Courier New" w:cs="Courier New" w:eastAsia="Courier New" w:hAnsi="Courier New"/>
          <w:sz w:val="14"/>
          <w:szCs w:val="14"/>
          <w:color w:val="auto"/>
        </w:rPr>
      </w:pPr>
    </w:p>
    <w:p>
      <w:pPr>
        <w:ind w:right="3339" w:firstLine="525"/>
        <w:spacing w:after="0" w:line="251" w:lineRule="auto"/>
        <w:tabs>
          <w:tab w:leader="none" w:pos="1034"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requests, demands, and other communications provided for by this Severance Agreement shall be sufficient if in writing and delivered in person or sent by registered or certified mail, postage prepaid, to the other party at the address first above written, or at such other address as to which the party gives notice, with a copy to:</w:t>
      </w:r>
    </w:p>
    <w:p>
      <w:pPr>
        <w:spacing w:after="0" w:line="165" w:lineRule="exact"/>
        <w:rPr>
          <w:sz w:val="20"/>
          <w:szCs w:val="20"/>
          <w:color w:val="auto"/>
        </w:rPr>
      </w:pPr>
    </w:p>
    <w:p>
      <w:pPr>
        <w:ind w:left="520"/>
        <w:spacing w:after="0"/>
        <w:tabs>
          <w:tab w:leader="none" w:pos="2060" w:val="left"/>
        </w:tabs>
        <w:rPr>
          <w:sz w:val="20"/>
          <w:szCs w:val="20"/>
          <w:color w:val="auto"/>
        </w:rPr>
      </w:pPr>
      <w:r>
        <w:rPr>
          <w:rFonts w:ascii="Courier New" w:cs="Courier New" w:eastAsia="Courier New" w:hAnsi="Courier New"/>
          <w:sz w:val="14"/>
          <w:szCs w:val="14"/>
          <w:color w:val="auto"/>
        </w:rPr>
        <w:t>For the Company:</w:t>
        <w:tab/>
        <w:t>Designs, Inc.</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66 B Street</w:t>
      </w:r>
    </w:p>
    <w:p>
      <w:pPr>
        <w:spacing w:after="0" w:line="7" w:lineRule="exact"/>
        <w:rPr>
          <w:sz w:val="20"/>
          <w:szCs w:val="20"/>
          <w:color w:val="auto"/>
        </w:rPr>
      </w:pPr>
    </w:p>
    <w:p>
      <w:pPr>
        <w:ind w:left="2080"/>
        <w:spacing w:after="0"/>
        <w:tabs>
          <w:tab w:leader="none" w:pos="3180" w:val="left"/>
        </w:tabs>
        <w:rPr>
          <w:sz w:val="20"/>
          <w:szCs w:val="20"/>
          <w:color w:val="auto"/>
        </w:rPr>
      </w:pPr>
      <w:r>
        <w:rPr>
          <w:rFonts w:ascii="Courier New" w:cs="Courier New" w:eastAsia="Courier New" w:hAnsi="Courier New"/>
          <w:sz w:val="14"/>
          <w:szCs w:val="14"/>
          <w:color w:val="auto"/>
        </w:rPr>
        <w:t>Needham, MA</w:t>
        <w:tab/>
        <w:t>02494</w:t>
      </w:r>
    </w:p>
    <w:p>
      <w:pPr>
        <w:spacing w:after="0" w:line="7" w:lineRule="exact"/>
        <w:rPr>
          <w:sz w:val="20"/>
          <w:szCs w:val="20"/>
          <w:color w:val="auto"/>
        </w:rPr>
      </w:pPr>
    </w:p>
    <w:p>
      <w:pPr>
        <w:ind w:left="2080"/>
        <w:spacing w:after="0"/>
        <w:tabs>
          <w:tab w:leader="none" w:pos="2660" w:val="left"/>
        </w:tabs>
        <w:rPr>
          <w:sz w:val="20"/>
          <w:szCs w:val="20"/>
          <w:color w:val="auto"/>
        </w:rPr>
      </w:pPr>
      <w:r>
        <w:rPr>
          <w:rFonts w:ascii="Courier New" w:cs="Courier New" w:eastAsia="Courier New" w:hAnsi="Courier New"/>
          <w:sz w:val="14"/>
          <w:szCs w:val="14"/>
          <w:color w:val="auto"/>
        </w:rPr>
        <w:t>Attn:</w:t>
        <w:tab/>
        <w:t>Corporate Counsel</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Peter Smith, Esq.</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Kramer Levin Naftalis &amp; Frankel LLP</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New York, NY 10022-39903</w:t>
      </w:r>
    </w:p>
    <w:p>
      <w:pPr>
        <w:spacing w:after="0" w:line="173" w:lineRule="exact"/>
        <w:rPr>
          <w:sz w:val="20"/>
          <w:szCs w:val="20"/>
          <w:color w:val="auto"/>
        </w:rPr>
      </w:pPr>
    </w:p>
    <w:p>
      <w:pPr>
        <w:ind w:left="520"/>
        <w:spacing w:after="0"/>
        <w:tabs>
          <w:tab w:leader="none" w:pos="2060" w:val="left"/>
        </w:tabs>
        <w:rPr>
          <w:sz w:val="20"/>
          <w:szCs w:val="20"/>
          <w:color w:val="auto"/>
        </w:rPr>
      </w:pPr>
      <w:r>
        <w:rPr>
          <w:rFonts w:ascii="Courier New" w:cs="Courier New" w:eastAsia="Courier New" w:hAnsi="Courier New"/>
          <w:sz w:val="14"/>
          <w:szCs w:val="14"/>
          <w:color w:val="auto"/>
        </w:rPr>
        <w:t>For Reichman:</w:t>
      </w:r>
      <w:r>
        <w:rPr>
          <w:sz w:val="20"/>
          <w:szCs w:val="20"/>
          <w:color w:val="auto"/>
        </w:rPr>
        <w:tab/>
      </w:r>
      <w:r>
        <w:rPr>
          <w:rFonts w:ascii="Courier New" w:cs="Courier New" w:eastAsia="Courier New" w:hAnsi="Courier New"/>
          <w:sz w:val="14"/>
          <w:szCs w:val="14"/>
          <w:color w:val="auto"/>
        </w:rPr>
        <w:t>Karen E. Schneck</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Hale and Dorr LLP</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60 State Street</w:t>
      </w:r>
    </w:p>
    <w:p>
      <w:pPr>
        <w:spacing w:after="0" w:line="7" w:lineRule="exact"/>
        <w:rPr>
          <w:sz w:val="20"/>
          <w:szCs w:val="20"/>
          <w:color w:val="auto"/>
        </w:rPr>
      </w:pPr>
    </w:p>
    <w:p>
      <w:pPr>
        <w:ind w:left="2080"/>
        <w:spacing w:after="0"/>
        <w:tabs>
          <w:tab w:leader="none" w:pos="3080" w:val="left"/>
        </w:tabs>
        <w:rPr>
          <w:sz w:val="20"/>
          <w:szCs w:val="20"/>
          <w:color w:val="auto"/>
        </w:rPr>
      </w:pPr>
      <w:r>
        <w:rPr>
          <w:rFonts w:ascii="Courier New" w:cs="Courier New" w:eastAsia="Courier New" w:hAnsi="Courier New"/>
          <w:sz w:val="14"/>
          <w:szCs w:val="14"/>
          <w:color w:val="auto"/>
        </w:rPr>
        <w:t>Boston, MA</w:t>
        <w:tab/>
        <w:t>02109</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Copies of all Notices must be delivered or sent in the same manner that they are sent or delivered to the parties hereto.</w:t>
      </w:r>
    </w:p>
    <w:p>
      <w:pPr>
        <w:spacing w:after="0" w:line="160" w:lineRule="exact"/>
        <w:rPr>
          <w:sz w:val="20"/>
          <w:szCs w:val="20"/>
          <w:color w:val="auto"/>
        </w:rPr>
      </w:pPr>
    </w:p>
    <w:p>
      <w:pPr>
        <w:ind w:right="3519" w:firstLine="525"/>
        <w:spacing w:after="0" w:line="252" w:lineRule="auto"/>
        <w:tabs>
          <w:tab w:leader="none" w:pos="1034"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Severance Agreement is the entire agreement between the parties relating to the subject matter hereof. The Employment Agreement shall terminate effective upon the signing of this Severance Agreement, at which time it shall become null and void.</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31" w:name="page132"/>
    <w:bookmarkEnd w:id="131"/>
    <w:p>
      <w:pPr>
        <w:ind w:left="-525" w:right="3339" w:firstLine="525"/>
        <w:spacing w:after="0" w:line="251" w:lineRule="auto"/>
        <w:tabs>
          <w:tab w:leader="none" w:pos="50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Assent. Reichman and the Company affirm that no other promises or agreements of any kind have been made to or with them by any person or entity whatsoever to cause them to sign the Severance Agreement, and that they fully understand the meaning and intent of this Severance Agreement. Reichman and the Company state and represent that they have had an opportunity to fully discuss and review the terms of this Severance Agreement with an attorney, that they have read this Severance Agreement carefully and understand the contents hereof, that they freely and voluntarily assent to all of the terms and conditions hereof and that they sign their name of their own free act.</w:t>
      </w:r>
    </w:p>
    <w:p>
      <w:pPr>
        <w:spacing w:after="0" w:line="163" w:lineRule="exact"/>
        <w:rPr>
          <w:rFonts w:ascii="Courier New" w:cs="Courier New" w:eastAsia="Courier New" w:hAnsi="Courier New"/>
          <w:sz w:val="14"/>
          <w:szCs w:val="14"/>
          <w:color w:val="auto"/>
        </w:rPr>
      </w:pPr>
    </w:p>
    <w:p>
      <w:pPr>
        <w:ind w:left="-525" w:right="3419" w:firstLine="525"/>
        <w:spacing w:after="0" w:line="252" w:lineRule="auto"/>
        <w:tabs>
          <w:tab w:leader="none" w:pos="50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Effect. This Severance Agreement shall inure to the benefit of and be binding upon the Company and Reichman, their respective successors, executors, administrators, heirs and permitted assigns.</w:t>
      </w:r>
    </w:p>
    <w:p>
      <w:pPr>
        <w:spacing w:after="0" w:line="162" w:lineRule="exact"/>
        <w:rPr>
          <w:rFonts w:ascii="Courier New" w:cs="Courier New" w:eastAsia="Courier New" w:hAnsi="Courier New"/>
          <w:sz w:val="14"/>
          <w:szCs w:val="14"/>
          <w:color w:val="auto"/>
        </w:rPr>
      </w:pPr>
    </w:p>
    <w:p>
      <w:pPr>
        <w:jc w:val="both"/>
        <w:ind w:left="-525" w:right="3419" w:firstLine="525"/>
        <w:spacing w:after="0" w:line="252" w:lineRule="auto"/>
        <w:tabs>
          <w:tab w:leader="none" w:pos="50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Severance Agreement may be amended or modified only by a written instrument signed by Reichman and a duly authorized representative of the Company.</w:t>
      </w:r>
    </w:p>
    <w:p>
      <w:pPr>
        <w:spacing w:after="0" w:line="162" w:lineRule="exact"/>
        <w:rPr>
          <w:rFonts w:ascii="Courier New" w:cs="Courier New" w:eastAsia="Courier New" w:hAnsi="Courier New"/>
          <w:sz w:val="14"/>
          <w:szCs w:val="14"/>
          <w:color w:val="auto"/>
        </w:rPr>
      </w:pPr>
    </w:p>
    <w:p>
      <w:pPr>
        <w:ind w:left="-525" w:right="3419" w:firstLine="525"/>
        <w:spacing w:after="0" w:line="251" w:lineRule="auto"/>
        <w:tabs>
          <w:tab w:leader="none" w:pos="50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case any provisions of this Severance Agreement shall be determined by an arbitrator or court of competent jurisdiction to be invalid, illegal or unenforceable, the validity, legality and enforceability of the remaining provisions of this Severance Agreement shall not in any way be affected or impaired thereby.</w:t>
      </w:r>
    </w:p>
    <w:p>
      <w:pPr>
        <w:spacing w:after="0" w:line="164" w:lineRule="exact"/>
        <w:rPr>
          <w:rFonts w:ascii="Courier New" w:cs="Courier New" w:eastAsia="Courier New" w:hAnsi="Courier New"/>
          <w:sz w:val="14"/>
          <w:szCs w:val="14"/>
          <w:color w:val="auto"/>
        </w:rPr>
      </w:pPr>
    </w:p>
    <w:p>
      <w:pPr>
        <w:ind w:left="-525" w:right="3339" w:firstLine="525"/>
        <w:spacing w:after="0" w:line="251" w:lineRule="auto"/>
        <w:tabs>
          <w:tab w:leader="none" w:pos="50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Future Cooperation. At any time after execution and exchange of this Severance Agreement and from time to time, Reichman and the Company, upon written request from either party to the other, shall execute and deliver such further documents or instruments as may be reasonably necessary to more fully effectuate the intention of the parties hereto but limited to such amplification, definition or effectuation strictly consistent with the terms and provisions hereof.</w:t>
      </w:r>
    </w:p>
    <w:p>
      <w:pPr>
        <w:spacing w:after="0" w:line="329" w:lineRule="exact"/>
        <w:rPr>
          <w:rFonts w:ascii="Courier New" w:cs="Courier New" w:eastAsia="Courier New" w:hAnsi="Courier New"/>
          <w:sz w:val="14"/>
          <w:szCs w:val="14"/>
          <w:color w:val="auto"/>
        </w:rPr>
      </w:pPr>
    </w:p>
    <w:p>
      <w:pPr>
        <w:ind w:left="-525" w:right="3599" w:firstLine="525"/>
        <w:spacing w:after="0" w:line="255" w:lineRule="auto"/>
        <w:tabs>
          <w:tab w:leader="none" w:pos="50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Severance Agreement shall be governed by the laws of the Commonwealth of Massachusetts.</w:t>
      </w:r>
    </w:p>
    <w:p>
      <w:pPr>
        <w:spacing w:after="0" w:line="159" w:lineRule="exact"/>
        <w:rPr>
          <w:rFonts w:ascii="Courier New" w:cs="Courier New" w:eastAsia="Courier New" w:hAnsi="Courier New"/>
          <w:sz w:val="14"/>
          <w:szCs w:val="14"/>
          <w:color w:val="auto"/>
        </w:rPr>
      </w:pPr>
    </w:p>
    <w:p>
      <w:pPr>
        <w:ind w:left="-525" w:right="3519" w:firstLine="525"/>
        <w:spacing w:after="0" w:line="251" w:lineRule="auto"/>
        <w:tabs>
          <w:tab w:leader="none" w:pos="50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Opportunity to Consider; Revoke. Reichman acknowledges that he has been afforded an opportunity to take at least twenty-one (21) days to consider this Severance Agreement and has been advised to consult with the attorneys of his choice prior to executing this Severance Agreement. Reichman acknowledges that he has had an</w:t>
      </w:r>
    </w:p>
    <w:p>
      <w:pPr>
        <w:spacing w:after="0" w:line="330"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714"/>
          </w:cols>
          <w:pgMar w:left="745" w:top="616" w:right="1440" w:bottom="1440" w:gutter="0" w:footer="0" w:header="0"/>
        </w:sectPr>
      </w:pPr>
    </w:p>
    <w:bookmarkStart w:id="132" w:name="page133"/>
    <w:bookmarkEnd w:id="132"/>
    <w:p>
      <w:pPr>
        <w:ind w:right="3339"/>
        <w:spacing w:after="0" w:line="250" w:lineRule="auto"/>
        <w:rPr>
          <w:sz w:val="20"/>
          <w:szCs w:val="20"/>
          <w:color w:val="auto"/>
        </w:rPr>
      </w:pPr>
      <w:r>
        <w:rPr>
          <w:rFonts w:ascii="Courier New" w:cs="Courier New" w:eastAsia="Courier New" w:hAnsi="Courier New"/>
          <w:sz w:val="14"/>
          <w:szCs w:val="14"/>
          <w:color w:val="auto"/>
        </w:rPr>
        <w:t>adequate opportunity to review this Severance Agreement before its execution. The parties understand and acknowledge that Reichman will have a period of seven</w:t>
      </w:r>
    </w:p>
    <w:p>
      <w:pPr>
        <w:spacing w:after="0" w:line="1" w:lineRule="exact"/>
        <w:rPr>
          <w:sz w:val="20"/>
          <w:szCs w:val="20"/>
          <w:color w:val="auto"/>
        </w:rPr>
      </w:pPr>
    </w:p>
    <w:p>
      <w:pPr>
        <w:ind w:right="3519" w:firstLine="8"/>
        <w:spacing w:after="0" w:line="252" w:lineRule="auto"/>
        <w:tabs>
          <w:tab w:leader="none" w:pos="34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days following his execution of this Severance Agreement in which to revoke his consent to this Severance Agreement. Such revocation must be in writing and shall be transmitted to the Company such that it is actually received prior to the expiration of the seven-day revocation period.</w:t>
      </w:r>
    </w:p>
    <w:p>
      <w:pPr>
        <w:spacing w:after="0" w:line="162" w:lineRule="exact"/>
        <w:rPr>
          <w:rFonts w:ascii="Courier New" w:cs="Courier New" w:eastAsia="Courier New" w:hAnsi="Courier New"/>
          <w:sz w:val="14"/>
          <w:szCs w:val="14"/>
          <w:color w:val="auto"/>
        </w:rPr>
      </w:pPr>
    </w:p>
    <w:p>
      <w:pPr>
        <w:ind w:right="3519" w:firstLine="525"/>
        <w:spacing w:after="0" w:line="252" w:lineRule="auto"/>
        <w:tabs>
          <w:tab w:leader="none" w:pos="1034"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Severance Agreement may be executed in two (2) signature counterparts, each of which shall constitute an original, but all of which taken together shall constitute one and the same instrument.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as a sealed instrument this 15 day of January,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INC.</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By:/s/ John J. Schultz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Chief Executive Officer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Joel H. Reichman</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Joel H.</w:t>
        <w:tab/>
        <w:t>Reichman</w:t>
      </w:r>
    </w:p>
    <w:p>
      <w:pPr>
        <w:spacing w:after="0" w:line="7" w:lineRule="exact"/>
        <w:rPr>
          <w:sz w:val="20"/>
          <w:szCs w:val="20"/>
          <w:color w:val="auto"/>
        </w:rPr>
      </w:pPr>
    </w:p>
    <w:p>
      <w:pPr>
        <w:sectPr>
          <w:pgSz w:w="11900" w:h="16838" w:orient="portrait"/>
          <w:cols w:equalWidth="0" w:num="2">
            <w:col w:w="2900" w:space="720"/>
            <w:col w:w="66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Hereunto duly authorized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By:Jeffrey M. Unger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Vice President of Corporate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Hereunto duly authorized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0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Joel Reichman Severance Payment Schedule</w:t>
            </w:r>
          </w:p>
        </w:tc>
        <w:tc>
          <w:tcPr>
            <w:tcW w:w="116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Insurance</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Payment</w:t>
            </w:r>
          </w:p>
        </w:tc>
        <w:tc>
          <w:tcPr>
            <w:tcW w:w="6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Deduction</w:t>
            </w:r>
          </w:p>
        </w:tc>
        <w:tc>
          <w:tcPr>
            <w:tcW w:w="15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BI-Weekly Payment</w:t>
            </w:r>
          </w:p>
        </w:tc>
      </w:tr>
      <w:tr>
        <w:trPr>
          <w:trHeight w:val="331"/>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7-Jan</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$11,195.10</w:t>
            </w:r>
          </w:p>
        </w:tc>
        <w:tc>
          <w:tcPr>
            <w:tcW w:w="66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$0.00</w:t>
            </w:r>
          </w:p>
        </w:tc>
        <w:tc>
          <w:tcPr>
            <w:tcW w:w="42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$11,195.10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7-Jan</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$25,000.00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266.37</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24,733.63</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21-Jan</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$11,195.10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266.37</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10,928.73</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4-Feb</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474.79</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10,720.26</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18-Feb</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450.00</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10,745.05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3-Mar</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474.79</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10,720.26</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17-Mar</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450.00</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10,745.05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31-Mar</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266.37</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10,928.68</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14-Apr</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474.90</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10,720.15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28-Apr</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450.00</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10,745.05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12-May</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474.90</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10,720.15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26-May</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450.00</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10,745.05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9-Jun</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266.37</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10,928.68</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23-Jun</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7-Jul</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21-Jul</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4-Aug</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18-Aug</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1-Sep</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15-Sep</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29-Sep</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13-Oct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27-Oct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10-Nov</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24-Nov</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8-Dec</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22-Dec</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5-Jan</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19-Jan</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2-Feb</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16-Feb</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2-Mar</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16-Mar</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30-Mar</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13-Apr</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27-Apr</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11-May</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25-May</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8-Jun</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22-Jun</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6-Jul</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20-Jul</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3-Aug</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17-Aug</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31-Aug</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14-Sep</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28-Sep</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12-Oct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11,195.05</w:t>
            </w:r>
          </w:p>
        </w:tc>
      </w:tr>
      <w:tr>
        <w:trPr>
          <w:trHeight w:val="497"/>
        </w:trPr>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9979"/>
          </w:cols>
          <w:pgMar w:left="480" w:top="616" w:right="1440"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26-Oct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2001</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9-Nov</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2001</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23-Nov</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2001</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$11,195.05</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11,195.05</w:t>
            </w:r>
          </w:p>
        </w:tc>
      </w:tr>
      <w:tr>
        <w:trPr>
          <w:trHeight w:val="166"/>
        </w:trPr>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Total</w:t>
            </w:r>
          </w:p>
        </w:tc>
        <w:tc>
          <w:tcPr>
            <w:tcW w:w="68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$573,557.50</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4,764.86</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568,792.64</w:t>
            </w:r>
          </w:p>
        </w:tc>
      </w:tr>
      <w:tr>
        <w:trPr>
          <w:trHeight w:val="497"/>
        </w:trPr>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35" w:name="page136"/>
    <w:bookmarkEnd w:id="135"/>
    <w:p>
      <w:pPr>
        <w:jc w:val="right"/>
        <w:ind w:right="3339"/>
        <w:spacing w:after="0"/>
        <w:rPr>
          <w:sz w:val="20"/>
          <w:szCs w:val="20"/>
          <w:color w:val="auto"/>
        </w:rPr>
      </w:pPr>
      <w:r>
        <w:rPr>
          <w:rFonts w:ascii="Courier New" w:cs="Courier New" w:eastAsia="Courier New" w:hAnsi="Courier New"/>
          <w:sz w:val="14"/>
          <w:szCs w:val="14"/>
          <w:color w:val="auto"/>
        </w:rPr>
        <w:t>Exhibit 10.29</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SEVERANCE AGREEMENT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Severance Agreement is made and entered into as of this 20th day of January, 2000, by and between Designs, Inc. (the "Company"), a corporation organized and existing under the laws of Delaware with a principal place of business at 66 B Street, Needham, Massachusetts 02494, and Scott N. Semel ("Semel"), an individual residing at 54 Knob Hill Street, Sharon, Massachusetts 02067.</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WHEREAS, the Company and Semel are parties to an Employment Agreement dated as of October 16, 1995 (the "Employment Agreement") whereby Semel was employed as Senior Vice President, General Counsel and Secretary of the Company, which agreement expires October 15, 2000; and</w:t>
      </w:r>
    </w:p>
    <w:p>
      <w:pPr>
        <w:spacing w:after="0" w:line="162"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WHEREAS, the Company and Semel agree to terminate the Employment Agreement on the terms and conditions hereinafter set forth.</w:t>
      </w:r>
    </w:p>
    <w:p>
      <w:pPr>
        <w:spacing w:after="0" w:line="160"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NOW THEREFORE, in consideration of the promises and conditions set forth herein, and other good and valuable consideration, the receipt and sufficiency of which are hereby acknowledged, the parties hereto agree as follows:</w:t>
      </w:r>
    </w:p>
    <w:p>
      <w:pPr>
        <w:spacing w:after="0" w:line="163" w:lineRule="exact"/>
        <w:rPr>
          <w:sz w:val="20"/>
          <w:szCs w:val="20"/>
          <w:color w:val="auto"/>
        </w:rPr>
      </w:pPr>
    </w:p>
    <w:p>
      <w:pPr>
        <w:ind w:right="3339" w:firstLine="525"/>
        <w:spacing w:after="0" w:line="251"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In consideration of the terms and conditions of this Severance Agreement, Semel hereby tenders his resignation to the Company effective January 20, 2000 (the "Resignation Date"), and the Company accepts his resignation to be effective on the Resignation Date. From and after the Resignation Date, Semel shall no longer be an employee of the Company and shall have no further duties or responsibilities on behalf of the Company, except as provided herein.</w:t>
      </w:r>
    </w:p>
    <w:p>
      <w:pPr>
        <w:spacing w:after="0" w:line="329"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Payments. The Company shall pay Semel the aggregate sum of Five Hundred Thirty Thousand Seven Hundred Seventeen Dollars and Forty Cents ($530,717.40) (the "Severance Payment"), in accordance with the attached Payment Schedule. Payments shall be made by direct deposit into Semel's account into which direct deposits are currently being made by the Company or into such other account as Semel may direct in writing, and the Company shall send or cause to be sent to Semel written confirmation of each such</w:t>
      </w:r>
    </w:p>
    <w:p>
      <w:pPr>
        <w:spacing w:after="0" w:line="200" w:lineRule="exact"/>
        <w:rPr>
          <w:sz w:val="20"/>
          <w:szCs w:val="20"/>
          <w:color w:val="auto"/>
        </w:rPr>
      </w:pPr>
    </w:p>
    <w:p>
      <w:pPr>
        <w:spacing w:after="0" w:line="2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deposit. Semel shall be responsible for payment of any and all of his local, state and federal income taxes related to the Severance Payment. Semel will receive a Form 1099 from the Company at the end of each calendar year.</w:t>
      </w:r>
    </w:p>
    <w:p>
      <w:pPr>
        <w:spacing w:after="0" w:line="163" w:lineRule="exact"/>
        <w:rPr>
          <w:sz w:val="20"/>
          <w:szCs w:val="20"/>
          <w:color w:val="auto"/>
        </w:rPr>
      </w:pPr>
    </w:p>
    <w:p>
      <w:pPr>
        <w:ind w:right="3339" w:firstLine="525"/>
        <w:spacing w:after="0" w:line="251"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Within five business days after the Resignation Date, as a condition to the effectiveness of this Severance Agreement, the Company shall obtain and shall provide to Semel an irrevocable letter of credit, in a form reasonable satisfactory to Semel in the aggregate amount of Five Hundred Thirty Thousand Seven Hundred Seventeen Dollars and Forty Cents ($530,717.40), which shall secure the outstanding balance remaining from time to time of the Severance Payment obligation set forth in paragraphs 2 and 10 hereof. The amount of the letter of credit may be reduced from time to time by an amount not to exceed the amount, as of the date of said reduction, of the severance payments theretofore made to Semel pursuant to paragraph 2 hereof and the deductions/setoffs theretofore made pursuant to paragraphs 4 and 5 hereof, as reflected on the attached Payment Schedule. Nothing contained in this paragraph shall be construed to limit the Company's indemnification obligations to Semel pursuant the Company's By-laws ("By-Laws") and the Indemnification Agreement dated as of December 10, 1998 ("Indemnification Agreement") between Semel and the Company.</w:t>
      </w:r>
    </w:p>
    <w:p>
      <w:pPr>
        <w:spacing w:after="0" w:line="327"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Medical/Dental Insurance. The Company shall continue to provide Semel with family medical and dental insurance coverage, on the same terms and conditions that it provides such coverage to its employees, through July 15, 2000. Thereafter, Semel shall be entitled to apply for and receive continuation of medical insurance coverage at his sole cost and expense through COBRA until January 15, 2002, at the Company's COBRA rate. Semel's costs for the family medical and dental insurance coverage for the period from the Resignation Date until July 15, 2000 are set forth on the attached Payment Schedule and the costs shall be deducted from the Severance Payments due to Semel from the Company.</w:t>
      </w:r>
    </w:p>
    <w:p>
      <w:pPr>
        <w:spacing w:after="0" w:line="163" w:lineRule="exact"/>
        <w:rPr>
          <w:rFonts w:ascii="Courier New" w:cs="Courier New" w:eastAsia="Courier New" w:hAnsi="Courier New"/>
          <w:sz w:val="14"/>
          <w:szCs w:val="14"/>
          <w:color w:val="auto"/>
        </w:rPr>
      </w:pPr>
    </w:p>
    <w:p>
      <w:pPr>
        <w:ind w:right="3599" w:firstLine="525"/>
        <w:spacing w:after="0" w:line="251"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 Semel shall purchase from the Company in "AS IS" condition, and the Company shall sell to Semel and transfer title thereof to Semel as of the Resignation Date, the black Audi automobile (vehicle identification #WAUBG84DOVN000944) which the Company has provided for his use during his employment at the Company, at a price of $26,935.51. Semel shall pay the purchase price in three (3) installments, as provided in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307" w:right="1440" w:bottom="1440" w:gutter="0" w:footer="0" w:header="0"/>
        </w:sectPr>
      </w:pPr>
    </w:p>
    <w:bookmarkStart w:id="136" w:name="page137"/>
    <w:bookmarkEnd w:id="136"/>
    <w:p>
      <w:pPr>
        <w:ind w:right="3519"/>
        <w:spacing w:after="0" w:line="255" w:lineRule="auto"/>
        <w:rPr>
          <w:sz w:val="20"/>
          <w:szCs w:val="20"/>
          <w:color w:val="auto"/>
        </w:rPr>
      </w:pPr>
      <w:r>
        <w:rPr>
          <w:rFonts w:ascii="Courier New" w:cs="Courier New" w:eastAsia="Courier New" w:hAnsi="Courier New"/>
          <w:sz w:val="14"/>
          <w:szCs w:val="14"/>
          <w:color w:val="auto"/>
        </w:rPr>
        <w:t>attached Payment Schedule, by setting off said amounts against the amounts due from the Company to Semel as Severance Payments.</w:t>
      </w:r>
    </w:p>
    <w:p>
      <w:pPr>
        <w:spacing w:after="0" w:line="160" w:lineRule="exact"/>
        <w:rPr>
          <w:sz w:val="20"/>
          <w:szCs w:val="20"/>
          <w:color w:val="auto"/>
        </w:rPr>
      </w:pPr>
    </w:p>
    <w:p>
      <w:pPr>
        <w:ind w:left="1040" w:hanging="515"/>
        <w:spacing w:after="0"/>
        <w:tabs>
          <w:tab w:leader="none" w:pos="10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and Perquisites.  The Company further agrees that:</w:t>
      </w:r>
    </w:p>
    <w:p>
      <w:pPr>
        <w:spacing w:after="0" w:line="172" w:lineRule="exact"/>
        <w:rPr>
          <w:rFonts w:ascii="Courier New" w:cs="Courier New" w:eastAsia="Courier New" w:hAnsi="Courier New"/>
          <w:sz w:val="14"/>
          <w:szCs w:val="14"/>
          <w:color w:val="auto"/>
        </w:rPr>
      </w:pPr>
    </w:p>
    <w:p>
      <w:pPr>
        <w:ind w:left="1380" w:hanging="338"/>
        <w:spacing w:after="0"/>
        <w:tabs>
          <w:tab w:leader="none" w:pos="138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reimburse Semel for all business and</w:t>
      </w:r>
    </w:p>
    <w:p>
      <w:pPr>
        <w:spacing w:after="0" w:line="7"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automobile repair and gasoline expenses reasonably incurred by him through the Resignation Date in connection with his work as an employee of the Company, including without limitation all travel expenses, in accordance with the Company's policies applicable to its senior executives and upon submission of appropriate documentation thereof.</w:t>
      </w:r>
    </w:p>
    <w:p>
      <w:pPr>
        <w:spacing w:after="0" w:line="164" w:lineRule="exact"/>
        <w:rPr>
          <w:rFonts w:ascii="Courier New" w:cs="Courier New" w:eastAsia="Courier New" w:hAnsi="Courier New"/>
          <w:sz w:val="14"/>
          <w:szCs w:val="14"/>
          <w:color w:val="auto"/>
        </w:rPr>
      </w:pPr>
    </w:p>
    <w:p>
      <w:pPr>
        <w:ind w:left="520" w:right="3419" w:firstLine="522"/>
        <w:spacing w:after="0" w:line="255" w:lineRule="auto"/>
        <w:tabs>
          <w:tab w:leader="none" w:pos="1381"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maintain a voicemail address for Semel at the Company until April 1, 2000.</w:t>
      </w:r>
    </w:p>
    <w:p>
      <w:pPr>
        <w:spacing w:after="0" w:line="159" w:lineRule="exact"/>
        <w:rPr>
          <w:rFonts w:ascii="Courier New" w:cs="Courier New" w:eastAsia="Courier New" w:hAnsi="Courier New"/>
          <w:sz w:val="14"/>
          <w:szCs w:val="14"/>
          <w:color w:val="auto"/>
        </w:rPr>
      </w:pPr>
    </w:p>
    <w:p>
      <w:pPr>
        <w:ind w:left="520" w:right="3419" w:firstLine="522"/>
        <w:spacing w:after="0" w:line="251" w:lineRule="auto"/>
        <w:tabs>
          <w:tab w:leader="none" w:pos="1381"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April 1, 2000, the Company shall maintain an e-mail address for Semel at the Company and shall, at least daily (on business days), forward all e-mail messages addressed to Semel at the Company's provided address to his e-mail address outside the Company, which address Semel shall provide to the Company in writing.</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Fees. In the event either party breaches any of such party's obligations under this Severance Agreement, the non-breaching party shall be entitled to recover all reasonable costs incurred by such non-breaching party in enforcing the terms of this Severance Agreement, including reasonable attorneys' fees. The prevailing party shall be entitled to recover its reasonable attorneys' fees and expenses in any litigation for enforcement of this Severance Agreement.</w:t>
      </w:r>
    </w:p>
    <w:p>
      <w:pPr>
        <w:spacing w:after="0" w:line="329" w:lineRule="exact"/>
        <w:rPr>
          <w:rFonts w:ascii="Courier New" w:cs="Courier New" w:eastAsia="Courier New" w:hAnsi="Courier New"/>
          <w:sz w:val="14"/>
          <w:szCs w:val="14"/>
          <w:color w:val="auto"/>
        </w:rPr>
      </w:pPr>
    </w:p>
    <w:p>
      <w:pPr>
        <w:ind w:right="3339" w:firstLine="525"/>
        <w:spacing w:after="0" w:line="252" w:lineRule="auto"/>
        <w:tabs>
          <w:tab w:leader="none" w:pos="77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Family Discount Card. Semel shall be permitted to retain his Family Discount Card ("Card") until the date of the last Severance Payment, at which time Semel shall immediately return the Card to the Company. Semel shall only be permitted to use the Card to purchase merchandise for his immediate family.</w:t>
      </w:r>
    </w:p>
    <w:p>
      <w:pPr>
        <w:spacing w:after="0" w:line="162"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Semel hereby acknowledges and agrees that any and all incentive stock options, non-qualified stock options and/or any other stock options granted to him while an employee of the Company, (including but not limited to the Thirteen Thousand Three Hundred Thirty-Five (13,335) incentive stock options granted to him on April 1, 1996 pursuant to the 1992 Stock Incentive Plan and the Twenty-Six Thousand Six Hundred Sixty-Five (26,665) non-qualified stock options granted to him on April 1, 1996) shall expire and/or terminate on the Resignation Date.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37" w:name="page138"/>
    <w:bookmarkEnd w:id="137"/>
    <w:p>
      <w:pPr>
        <w:ind w:left="-525" w:right="3339" w:firstLine="525"/>
        <w:spacing w:after="0" w:line="253" w:lineRule="auto"/>
        <w:tabs>
          <w:tab w:leader="none" w:pos="336"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 The Severance Payment shall be accelerated and the entire balance shall become immediately due and payable upon written Notice from Semel to the Company upon the occurrence of any of the following events of default:</w:t>
      </w:r>
    </w:p>
    <w:p>
      <w:pPr>
        <w:spacing w:after="0" w:line="326" w:lineRule="exact"/>
        <w:rPr>
          <w:rFonts w:ascii="Courier New" w:cs="Courier New" w:eastAsia="Courier New" w:hAnsi="Courier New"/>
          <w:sz w:val="14"/>
          <w:szCs w:val="14"/>
          <w:color w:val="auto"/>
        </w:rPr>
      </w:pPr>
    </w:p>
    <w:p>
      <w:pPr>
        <w:ind w:left="-5" w:right="3339" w:firstLine="522"/>
        <w:spacing w:after="0" w:line="252" w:lineRule="auto"/>
        <w:tabs>
          <w:tab w:leader="none" w:pos="856"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defaults in its obligation to make payment when due of any of the installments of the Severance Payment as provided in paragraph 2 hereof, and fails to cure said payment default within five (5) business days after receipt of Notice thereof; or</w:t>
      </w:r>
    </w:p>
    <w:p>
      <w:pPr>
        <w:spacing w:after="0" w:line="162" w:lineRule="exact"/>
        <w:rPr>
          <w:rFonts w:ascii="Courier New" w:cs="Courier New" w:eastAsia="Courier New" w:hAnsi="Courier New"/>
          <w:sz w:val="14"/>
          <w:szCs w:val="14"/>
          <w:color w:val="auto"/>
        </w:rPr>
      </w:pPr>
    </w:p>
    <w:p>
      <w:pPr>
        <w:ind w:left="-5" w:right="3419" w:firstLine="522"/>
        <w:spacing w:after="0" w:line="252" w:lineRule="auto"/>
        <w:tabs>
          <w:tab w:leader="none" w:pos="856"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declares itself bankrupt or insolvent under any federal or state bankruptcy or insolvency law, or an involuntary petition in bankruptcy is filed against the Company and is not withdrawn or dismissed within thirty (30) days of filing thereof.</w:t>
      </w:r>
    </w:p>
    <w:p>
      <w:pPr>
        <w:spacing w:after="0" w:line="162" w:lineRule="exact"/>
        <w:rPr>
          <w:rFonts w:ascii="Courier New" w:cs="Courier New" w:eastAsia="Courier New" w:hAnsi="Courier New"/>
          <w:sz w:val="14"/>
          <w:szCs w:val="14"/>
          <w:color w:val="auto"/>
        </w:rPr>
      </w:pPr>
    </w:p>
    <w:p>
      <w:pPr>
        <w:ind w:left="-525" w:right="3339" w:firstLine="525"/>
        <w:spacing w:after="0" w:line="250" w:lineRule="auto"/>
        <w:tabs>
          <w:tab w:leader="none" w:pos="336"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Cooperation. Semel agrees that, from the Resignation Date through the later of November 8, 2001 or the final resolution of the litigation pending between the Company and Atlantic Harbor, Inc. f/k/a Boston Trading. Ltd., Inc., Arnold W. Kline and Jack Stahl, he will assist the Company in any litigation, arbitration or other proceeding that is currently pending involving the Company, which assistance may include, but is not limited to, testifying at any deposition, hearing, proceeding or trial and meeting with representatives of the Company to discuss the factual history of such matters. Semel agrees to devote up to thirty-six (36) days in any twelve (12) month period to consulting with the Company as provided above. Such assistance shall be at times and places reasonably convenient to Semel and shall not be scheduled to unreasonably interfere with the performance of Semel's personal or employment commitments. The parties agree that in the event Semel devotes more than thirty six (36) days in any twelve (12) month period to consulting with the Company as provided above, the Company will pay Semel a reasonable consulting fee for any additional time. The Company acknowledges and agrees that it shall indemnify and hold Semel harmless from any claims arising out of his providing these ongoing services to the Company. If, in the reasonable opinion of the Company's outside counsel, Semel needs personal legal counsel in connection with the performance of his responsibilities hereunder, the Company's outside legal counsel shall represent Semel and the Company shall pay all costs of such representation. If the Company's outside legal counsel determines that they cannot represent Semel, the Company at its</w:t>
      </w:r>
    </w:p>
    <w:p>
      <w:pPr>
        <w:spacing w:after="0" w:line="200" w:lineRule="exact"/>
        <w:rPr>
          <w:sz w:val="20"/>
          <w:szCs w:val="20"/>
          <w:color w:val="auto"/>
        </w:rPr>
      </w:pPr>
    </w:p>
    <w:p>
      <w:pPr>
        <w:spacing w:after="0" w:line="306"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14"/>
          </w:cols>
          <w:pgMar w:left="745" w:top="616" w:right="1440" w:bottom="1440" w:gutter="0" w:footer="0" w:header="0"/>
        </w:sectPr>
      </w:pPr>
    </w:p>
    <w:bookmarkStart w:id="138" w:name="page139"/>
    <w:bookmarkEnd w:id="138"/>
    <w:p>
      <w:pPr>
        <w:ind w:right="3339"/>
        <w:spacing w:after="0" w:line="251" w:lineRule="auto"/>
        <w:rPr>
          <w:sz w:val="20"/>
          <w:szCs w:val="20"/>
          <w:color w:val="auto"/>
        </w:rPr>
      </w:pPr>
      <w:r>
        <w:rPr>
          <w:rFonts w:ascii="Courier New" w:cs="Courier New" w:eastAsia="Courier New" w:hAnsi="Courier New"/>
          <w:sz w:val="14"/>
          <w:szCs w:val="14"/>
          <w:color w:val="auto"/>
        </w:rPr>
        <w:t>sole expense, shall retain other legal counsel of its choice to represent Semel. Whether the representation is by the Company's outside legal counsel or other legal counsel retained by the Company to represent Semel, such representation shall be at the Company's sole expense. Nothing contained in this paragraph shall be construed as providing the Company with any rights to determine the form or substance of any testimony given by Semel in litigation, arbitration or other proceedings, it being understood that Semel is required to and shall at all times testify to the best of his knowledge and belief.</w:t>
      </w:r>
    </w:p>
    <w:p>
      <w:pPr>
        <w:spacing w:after="0" w:line="164" w:lineRule="exact"/>
        <w:rPr>
          <w:sz w:val="20"/>
          <w:szCs w:val="20"/>
          <w:color w:val="auto"/>
        </w:rPr>
      </w:pPr>
    </w:p>
    <w:p>
      <w:pPr>
        <w:ind w:right="3419" w:firstLine="525"/>
        <w:spacing w:after="0" w:line="251" w:lineRule="auto"/>
        <w:tabs>
          <w:tab w:leader="none" w:pos="86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All inquiries made to the Company or to any agent or consultant for the Company regarding employment references for Semel shall be directed to the Vice President of Human Resources of the Company, and only the Vice President of Human Resources shall respond thereto. The response to any inquiry regarding Semel's employment, absent prior written approval from Semel, shall be limited to a statement that Company policy limits the information that the Company can provide to providing dates of employment, title and salary information or words to that effect, and solely providing that information.</w:t>
      </w:r>
    </w:p>
    <w:p>
      <w:pPr>
        <w:spacing w:after="0" w:line="163" w:lineRule="exact"/>
        <w:rPr>
          <w:rFonts w:ascii="Courier New" w:cs="Courier New" w:eastAsia="Courier New" w:hAnsi="Courier New"/>
          <w:sz w:val="14"/>
          <w:szCs w:val="14"/>
          <w:color w:val="auto"/>
        </w:rPr>
      </w:pPr>
    </w:p>
    <w:p>
      <w:pPr>
        <w:ind w:right="3339" w:firstLine="525"/>
        <w:spacing w:after="0" w:line="250" w:lineRule="auto"/>
        <w:tabs>
          <w:tab w:leader="none" w:pos="86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Except as required by law, the Company agrees that it will not, directly or through its officers and directors, make any public or private statement that disparages Semel and that it will use its best efforts to have its agents, employees and consultants comply with this provision. The Company will not encourage or direct its employees, agents or consultants to make any statements that disparage Semel. Except as required by law, Semel agrees that he will not make any public or private statement which disparages the Company, its past and present officers, directors, or known employees or consultants of the Company and that he will use his best efforts to have his agents comply with this provision. The parties agree that the best efforts requirement set forth above shall be satisfied if they send their respective employees, agents and consultants a memorandum stating that they should not make any public or private statement that disparages the other party. Nothing contained in this paragraph shall be construed as imposing liability on any party for testimony given by any person under oath to the best of his/her knowledge and belief in any trial, arbitration or administrative proceeding.</w:t>
      </w:r>
    </w:p>
    <w:p>
      <w:pPr>
        <w:spacing w:after="0" w:line="172" w:lineRule="exact"/>
        <w:rPr>
          <w:rFonts w:ascii="Courier New" w:cs="Courier New" w:eastAsia="Courier New" w:hAnsi="Courier New"/>
          <w:sz w:val="14"/>
          <w:szCs w:val="14"/>
          <w:color w:val="auto"/>
        </w:rPr>
      </w:pPr>
    </w:p>
    <w:p>
      <w:pPr>
        <w:ind w:right="3599" w:firstLine="525"/>
        <w:spacing w:after="0" w:line="252" w:lineRule="auto"/>
        <w:tabs>
          <w:tab w:leader="none" w:pos="86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Public Announcement. Unless otherwise agreed by both parties in writing, any press release, public statement or other filing or disclosure by either party hereto regarding</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39" w:name="page140"/>
    <w:bookmarkEnd w:id="139"/>
    <w:p>
      <w:pPr>
        <w:ind w:right="3519"/>
        <w:spacing w:after="0" w:line="255" w:lineRule="auto"/>
        <w:rPr>
          <w:sz w:val="20"/>
          <w:szCs w:val="20"/>
          <w:color w:val="auto"/>
        </w:rPr>
      </w:pPr>
      <w:r>
        <w:rPr>
          <w:rFonts w:ascii="Courier New" w:cs="Courier New" w:eastAsia="Courier New" w:hAnsi="Courier New"/>
          <w:sz w:val="14"/>
          <w:szCs w:val="14"/>
          <w:color w:val="auto"/>
        </w:rPr>
        <w:t>Semel's resignation shall be limited to a statement that Semel has resigned to pursue other interests.</w:t>
      </w:r>
    </w:p>
    <w:p>
      <w:pPr>
        <w:spacing w:after="0" w:line="160" w:lineRule="exact"/>
        <w:rPr>
          <w:sz w:val="20"/>
          <w:szCs w:val="20"/>
          <w:color w:val="auto"/>
        </w:rPr>
      </w:pPr>
    </w:p>
    <w:p>
      <w:pPr>
        <w:ind w:right="3419" w:firstLine="525"/>
        <w:spacing w:after="0" w:line="251" w:lineRule="auto"/>
        <w:tabs>
          <w:tab w:leader="none" w:pos="86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The parties hereto agree that the terms and conditions of this Severance Agreement shall be treated as confidential and shall not be disclosed except as necessary to their respective employees, officers, directors, and/or tax, personal, financial, investment and legal advisors , as required by law, or to enforce the terms of this Severance Agreement. Notwithstanding the foregoing, the parties hereto acknowledge and agree (i) that the disclosure of this Severance Agreement and/or the material terms thereof will likely be required by the Company in its filings with the Securities and Exchange Commission and (ii) that the Severance Agreement and/or material terms thereof may be disclosed to State Street Bank and Trust Company.</w:t>
      </w:r>
    </w:p>
    <w:p>
      <w:pPr>
        <w:spacing w:after="0" w:line="163"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w:t>
      </w:r>
    </w:p>
    <w:p>
      <w:pPr>
        <w:spacing w:after="0" w:line="172" w:lineRule="exact"/>
        <w:rPr>
          <w:rFonts w:ascii="Courier New" w:cs="Courier New" w:eastAsia="Courier New" w:hAnsi="Courier New"/>
          <w:sz w:val="14"/>
          <w:szCs w:val="14"/>
          <w:color w:val="auto"/>
        </w:rPr>
      </w:pPr>
    </w:p>
    <w:p>
      <w:pPr>
        <w:ind w:left="520" w:right="3419" w:firstLine="522"/>
        <w:spacing w:after="0" w:line="250" w:lineRule="auto"/>
        <w:tabs>
          <w:tab w:leader="none" w:pos="1381"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Semel agrees that he will not disclose to any person or entity, either orally or in written form, except as required by law, any confidential information relating to the Company or any of its subsidiaries and affiliates, the directors of the Company or its subsidiaries and affiliates, any client of the Company or any of its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competitive analyses, pricing policies, employee lists, personnel policies, the substance of agreements with customers, suppliers and others, marketing or dealership arrangements, servicing and training programs and arrangements, customer lists and any other documents, including copies of such information in electronic form, embodying such confidential information.</w:t>
      </w:r>
    </w:p>
    <w:p>
      <w:pPr>
        <w:spacing w:after="0" w:line="173" w:lineRule="exact"/>
        <w:rPr>
          <w:rFonts w:ascii="Courier New" w:cs="Courier New" w:eastAsia="Courier New" w:hAnsi="Courier New"/>
          <w:sz w:val="14"/>
          <w:szCs w:val="14"/>
          <w:color w:val="auto"/>
        </w:rPr>
      </w:pPr>
    </w:p>
    <w:p>
      <w:pPr>
        <w:ind w:left="520" w:right="3339" w:firstLine="522"/>
        <w:spacing w:after="0" w:line="252" w:lineRule="auto"/>
        <w:tabs>
          <w:tab w:leader="none" w:pos="1381"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non-disclosure obligation set forth above shall not apply to any information which was in the public domain at the time of disclosure or which thereafter fell into the public domain without any fault of Semel and which was not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40" w:name="page141"/>
    <w:bookmarkEnd w:id="140"/>
    <w:p>
      <w:pPr>
        <w:ind w:right="4539"/>
        <w:spacing w:after="0" w:line="255" w:lineRule="auto"/>
        <w:rPr>
          <w:sz w:val="20"/>
          <w:szCs w:val="20"/>
          <w:color w:val="auto"/>
        </w:rPr>
      </w:pPr>
      <w:r>
        <w:rPr>
          <w:rFonts w:ascii="Courier New" w:cs="Courier New" w:eastAsia="Courier New" w:hAnsi="Courier New"/>
          <w:sz w:val="14"/>
          <w:szCs w:val="14"/>
          <w:color w:val="auto"/>
        </w:rPr>
        <w:t>disclosed, to Semel's knowledge, in violation of any similar non-disclosure obligation by any other person.</w:t>
      </w:r>
    </w:p>
    <w:p>
      <w:pPr>
        <w:spacing w:after="0" w:line="160" w:lineRule="exact"/>
        <w:rPr>
          <w:sz w:val="20"/>
          <w:szCs w:val="20"/>
          <w:color w:val="auto"/>
        </w:rPr>
      </w:pPr>
    </w:p>
    <w:p>
      <w:pPr>
        <w:ind w:left="-520" w:right="3339" w:firstLine="525"/>
        <w:spacing w:after="0" w:line="251" w:lineRule="auto"/>
        <w:tabs>
          <w:tab w:leader="none" w:pos="34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of Company Property. Within five business days after the Resignation Date, Semel shall leave with the Company all documents, records, reports, writings and other similar documents containing confidential information, including copies thereof then in Semel's possession or control, except those documents which are Semel's personal copies of documents relating to the terms and conditions of his employment with or resignation from the Company. Except as otherwise provided in this Agreement, Semel will return to the Company, on or before the Resignation Date, all other assets and/or property belonging to the Company.</w:t>
      </w:r>
    </w:p>
    <w:p>
      <w:pPr>
        <w:spacing w:after="0" w:line="163" w:lineRule="exact"/>
        <w:rPr>
          <w:rFonts w:ascii="Courier New" w:cs="Courier New" w:eastAsia="Courier New" w:hAnsi="Courier New"/>
          <w:sz w:val="14"/>
          <w:szCs w:val="14"/>
          <w:color w:val="auto"/>
        </w:rPr>
      </w:pPr>
    </w:p>
    <w:p>
      <w:pPr>
        <w:ind w:left="520" w:hanging="515"/>
        <w:spacing w:after="0"/>
        <w:tabs>
          <w:tab w:leader="none" w:pos="52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and Non-Solicitation.</w:t>
      </w:r>
    </w:p>
    <w:p>
      <w:pPr>
        <w:spacing w:after="0" w:line="172" w:lineRule="exact"/>
        <w:rPr>
          <w:rFonts w:ascii="Courier New" w:cs="Courier New" w:eastAsia="Courier New" w:hAnsi="Courier New"/>
          <w:sz w:val="14"/>
          <w:szCs w:val="14"/>
          <w:color w:val="auto"/>
        </w:rPr>
      </w:pPr>
    </w:p>
    <w:p>
      <w:pPr>
        <w:ind w:right="3339" w:firstLine="522"/>
        <w:spacing w:after="0" w:line="251" w:lineRule="auto"/>
        <w:tabs>
          <w:tab w:leader="none" w:pos="861"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Semel agrees that during the period commencing on the Resignation Date and ending on November 8, 2001, he shall not work for Levi Strauss &amp; Co., and he shall not, directly or indirectly, as owner, partner, joint venturer, stockholder, employee, broker, agent, principal, trustee, corporate officer, director, licensor, or in any capacity whatsoever, engage or assist any person or entity to engage in the Levi's or Dockers outlet business in any location in any geographic area in the United States or Puerto Rico; provided, however, that Semel may own any securities of any corporation which is engaged in such business and is publicly owned and traded but in an amount not to exceed at any one time one percent (1%) of any class of stock or securities of such corporation; and, provided further that the noncompetition obligations set forth above shall not apply if, at the time of the allegedly competitive activity, the Company is no longer in the competing business.</w:t>
      </w:r>
    </w:p>
    <w:p>
      <w:pPr>
        <w:spacing w:after="0" w:line="162" w:lineRule="exact"/>
        <w:rPr>
          <w:rFonts w:ascii="Courier New" w:cs="Courier New" w:eastAsia="Courier New" w:hAnsi="Courier New"/>
          <w:sz w:val="14"/>
          <w:szCs w:val="14"/>
          <w:color w:val="auto"/>
        </w:rPr>
      </w:pPr>
    </w:p>
    <w:p>
      <w:pPr>
        <w:ind w:right="3339" w:firstLine="522"/>
        <w:spacing w:after="0" w:line="251" w:lineRule="auto"/>
        <w:tabs>
          <w:tab w:leader="none" w:pos="861"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commencing on the Resignation Date and ending on November 8, 2001, Semel shall not request any suppliers or customers with whom the Company has a business relationship to cancel or terminate any such business relationship with the Company or solicit any employee of the Company to leave the Company's employ. Notwithstanding the foregoing, nothing contained herein shall be construed as acquiescence by the Company of any action by Semel after October 26, 2001 to seek to cause the cancellation or termination of any business relationship between the Company and any third party. .</w:t>
      </w:r>
    </w:p>
    <w:p>
      <w:pPr>
        <w:spacing w:after="0" w:line="329"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719"/>
          </w:cols>
          <w:pgMar w:left="740" w:top="616" w:right="1440" w:bottom="1440" w:gutter="0" w:footer="0" w:header="0"/>
        </w:sectPr>
      </w:pPr>
    </w:p>
    <w:bookmarkStart w:id="141" w:name="page142"/>
    <w:bookmarkEnd w:id="141"/>
    <w:p>
      <w:pPr>
        <w:ind w:left="-525" w:right="3339" w:firstLine="525"/>
        <w:spacing w:after="0" w:line="250" w:lineRule="auto"/>
        <w:tabs>
          <w:tab w:leader="none" w:pos="336"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Semel Release. Semel hereby voluntarily and irrevocably releases and forever discharges the Company and its subsidiaries (including their successors and assigns) and each of their current and former officers, directors, shareholders, employees, consultants, representatives and agents from all charges, complaints, claims, promises, agreements, obligations, causes of action, damages, and debts (including attorneys' fees and costs actually incurred), known or unknown, which Semel has, had, or hereinafter may have, from the beginning of the world to the day of the date of this Severance Agreement, including, without limitation, all claims related to or arising out of any conduct pertaining to any proxy contest, consent solicitation or annual meeting of the Company, all claims for breach of contract, all claims arising out of or relative to Semel's employment with the Company and the termination thereof and any claims Semel may have under the Employment Agreement, all claims for breach of an implied covenant of good faith and fair dealing, intentional or negligent misrepresentation, any acts or omissions by the Company, and unlawful discrimination under the common law or any statute (including, without limitation, Title VII of the Civil Rights Act of 1964, 42 U.S.C. ss.2000e, et seq., the Age Discrimination in Employment Act of 1967, 29 U.S.C. ss.621, et seq., the Employee Retirement Income Security Act, 29 U.S.C. ss.1001, et seq, and the Americans with Disabilities Act of 1990, 42 U.S.C. ss.12101, et seq.) Notwithstanding the foregoing, this release shall not release or limit Semel's rights to indemnification under the terms of the By-Laws of the Company and under the Indemnification Agreement between Semel and the Company dated as of December 10, 1998, as in effect on the date hereof, to enforce this Severance Agreement or to bring claims for breach thereof.</w:t>
      </w:r>
    </w:p>
    <w:p>
      <w:pPr>
        <w:spacing w:after="0" w:line="341" w:lineRule="exact"/>
        <w:rPr>
          <w:rFonts w:ascii="Courier New" w:cs="Courier New" w:eastAsia="Courier New" w:hAnsi="Courier New"/>
          <w:sz w:val="14"/>
          <w:szCs w:val="14"/>
          <w:color w:val="auto"/>
        </w:rPr>
      </w:pPr>
    </w:p>
    <w:p>
      <w:pPr>
        <w:ind w:left="-525" w:right="3339" w:firstLine="525"/>
        <w:spacing w:after="0" w:line="251" w:lineRule="auto"/>
        <w:tabs>
          <w:tab w:leader="none" w:pos="336"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Release. The Company, on behalf of itself and its officers, directors, employees, agents, representatives, subsidiaries, consultants and shareholders (hereinafter the "Company Releasors") hereby voluntarily and irrevocably releases and forever discharges Semel and his heirs and survivors from any and all charges, complaints, claims, promises, agreements, obligations, causes of action, damages and debts, (including attorneys' fees and costs actually incurred), known or unknown, that the Company Releasors, individually or jointly, have, had or hereinafter may have, from the beginning of the world to the day of the date of this Severance Agreement, including, without limitation, all claims related to or arising out of any conduct pertaining to any proxy contest, consent solicitation or annual</w:t>
      </w:r>
    </w:p>
    <w:p>
      <w:pPr>
        <w:spacing w:after="0" w:line="329"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714"/>
          </w:cols>
          <w:pgMar w:left="745" w:top="616" w:right="1440" w:bottom="1440" w:gutter="0" w:footer="0" w:header="0"/>
        </w:sectPr>
      </w:pPr>
    </w:p>
    <w:bookmarkStart w:id="142" w:name="page143"/>
    <w:bookmarkEnd w:id="142"/>
    <w:p>
      <w:pPr>
        <w:ind w:right="3339"/>
        <w:spacing w:after="0" w:line="251" w:lineRule="auto"/>
        <w:rPr>
          <w:sz w:val="20"/>
          <w:szCs w:val="20"/>
          <w:color w:val="auto"/>
        </w:rPr>
      </w:pPr>
      <w:r>
        <w:rPr>
          <w:rFonts w:ascii="Courier New" w:cs="Courier New" w:eastAsia="Courier New" w:hAnsi="Courier New"/>
          <w:sz w:val="14"/>
          <w:szCs w:val="14"/>
          <w:color w:val="auto"/>
        </w:rPr>
        <w:t>meeting of the Company, all claims for breach of contract, all claims for breach of an implied covenant of good faith and fair dealing, intentional or negligent misrepresentation, mismanagement, nondisclosure, or any acts or omissions by Semel during the course of his employment or otherwise. Notwithstanding the foregoing, this release shall not release or limit the Company's right to enforce this Severance Agreement or to bring any claims for breach thereof.</w:t>
      </w:r>
    </w:p>
    <w:p>
      <w:pPr>
        <w:spacing w:after="0" w:line="164" w:lineRule="exact"/>
        <w:rPr>
          <w:sz w:val="20"/>
          <w:szCs w:val="20"/>
          <w:color w:val="auto"/>
        </w:rPr>
      </w:pPr>
    </w:p>
    <w:p>
      <w:pPr>
        <w:ind w:right="3339" w:firstLine="525"/>
        <w:spacing w:after="0" w:line="251" w:lineRule="auto"/>
        <w:tabs>
          <w:tab w:leader="none" w:pos="861"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of Disputes. Any controversy or claim arising out of or relating to this Severance Agreement or the breach thereof shall, to the fullest extent permitted by law, be settled by arbitration in any forum and form agreed upon by the parties or, in the absence of such an agreement, under the auspices of the American Arbitration Association ("AAA") in Boston, Massachusetts, in accordance with the rules of the AAA, including, but not limited to, the rules and procedures applicable to the selection of arbitrators. Judgment upon the award rendered by the arbitrator may be entered in any court having jurisdiction thereof. This Section 21 shall be specifically enforceable. Notwithstanding the foregoing, this Section 21 shall not preclude either party from pursuing a court action for the sole purpose of obtaining a temporary restraining order or a preliminary injunction in circumstances in which such relief is appropriate; provided, however, that any other relief shall be pursued through an arbitration proceeding pursuant to this Section 21.</w:t>
      </w:r>
    </w:p>
    <w:p>
      <w:pPr>
        <w:spacing w:after="0" w:line="162" w:lineRule="exact"/>
        <w:rPr>
          <w:rFonts w:ascii="Courier New" w:cs="Courier New" w:eastAsia="Courier New" w:hAnsi="Courier New"/>
          <w:sz w:val="14"/>
          <w:szCs w:val="14"/>
          <w:color w:val="auto"/>
        </w:rPr>
      </w:pPr>
    </w:p>
    <w:p>
      <w:pPr>
        <w:ind w:right="3339" w:firstLine="525"/>
        <w:spacing w:after="0" w:line="250" w:lineRule="auto"/>
        <w:tabs>
          <w:tab w:leader="none" w:pos="861"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 Agreement. Semel hereby relinquishes any and all rights, title and interest that he had, has or may have in, arising out of or relating to the Trust Agreement ("Trust Agreement") made as of May 12, 1999 by and between the Company and State Street Bank and Trust Company ("State Street") or the assets held thereunder. Semel agrees and consents to the termination of the Trust Agreement and the return of all trust assets by State Street to the Company and shall execute any and all documents required by State Street to accomplish said termination and return of trust assets, so long as said documents have no affect whatsoever on Semel's rights under this Severance Agreement. If Semel wrongfully fails to execute the foregoing documents within forty eight (48) business hours after receipt of a written request from the Company, the Company may suspend the payments of the Severance Payment until Semel executes such documents. Any suspended payments will be paid to Semel within twenty four (24) business hours after the execution of the documents. Notwithstanding the foregoing, this provision shall not release or limit Semel's rights to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43" w:name="page144"/>
    <w:bookmarkEnd w:id="143"/>
    <w:p>
      <w:pPr>
        <w:ind w:right="3519"/>
        <w:spacing w:after="0" w:line="255" w:lineRule="auto"/>
        <w:rPr>
          <w:sz w:val="20"/>
          <w:szCs w:val="20"/>
          <w:color w:val="auto"/>
        </w:rPr>
      </w:pPr>
      <w:r>
        <w:rPr>
          <w:rFonts w:ascii="Courier New" w:cs="Courier New" w:eastAsia="Courier New" w:hAnsi="Courier New"/>
          <w:sz w:val="14"/>
          <w:szCs w:val="14"/>
          <w:color w:val="auto"/>
        </w:rPr>
        <w:t>indemnification under the terms of the By-Laws of the Company and/or under the Indemnification Agreement.</w:t>
      </w:r>
    </w:p>
    <w:p>
      <w:pPr>
        <w:spacing w:after="0" w:line="160" w:lineRule="exact"/>
        <w:rPr>
          <w:sz w:val="20"/>
          <w:szCs w:val="20"/>
          <w:color w:val="auto"/>
        </w:rPr>
      </w:pPr>
    </w:p>
    <w:p>
      <w:pPr>
        <w:ind w:right="3339" w:firstLine="525"/>
        <w:spacing w:after="0" w:line="252" w:lineRule="auto"/>
        <w:tabs>
          <w:tab w:leader="none" w:pos="86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Agreement. Semel and the Company acknowledge and agree that this Severance Agreement is a severance and settlement agreement and shall not constitute an admission of liability and wrongdoing on the part of either party.</w:t>
      </w:r>
    </w:p>
    <w:p>
      <w:pPr>
        <w:spacing w:after="0" w:line="162"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requests, demands, and other communications provided for by this Severance Agreement shall be sufficient if in writing and delivered in person or sent by registered or certified mail, postage prepaid, or by overnight delivery service, to the other party as follows, or to such other address as to which the party gives notice:</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To the Company: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 B Street</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Needham, MA</w:t>
        <w:tab/>
        <w:t>02494</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Attn:</w:t>
        <w:tab/>
        <w:t>Corporate Counsel</w:t>
      </w:r>
    </w:p>
    <w:p>
      <w:pPr>
        <w:spacing w:after="0" w:line="173" w:lineRule="exact"/>
        <w:rPr>
          <w:sz w:val="20"/>
          <w:szCs w:val="20"/>
          <w:color w:val="auto"/>
        </w:rPr>
      </w:pPr>
    </w:p>
    <w:p>
      <w:pPr>
        <w:sectPr>
          <w:pgSz w:w="11900" w:h="16838" w:orient="portrait"/>
          <w:cols w:equalWidth="0" w:num="2">
            <w:col w:w="1820" w:space="260"/>
            <w:col w:w="8159"/>
          </w:cols>
          <w:pgMar w:left="220" w:top="616" w:right="1440" w:bottom="1440" w:gutter="0" w:footer="0" w:header="0"/>
          <w:type w:val="continuous"/>
        </w:sectPr>
      </w:pPr>
    </w:p>
    <w:p>
      <w:pPr>
        <w:ind w:left="2080"/>
        <w:spacing w:after="0"/>
        <w:rPr>
          <w:sz w:val="20"/>
          <w:szCs w:val="20"/>
          <w:color w:val="auto"/>
        </w:rPr>
      </w:pPr>
      <w:r>
        <w:rPr>
          <w:rFonts w:ascii="Courier New" w:cs="Courier New" w:eastAsia="Courier New" w:hAnsi="Courier New"/>
          <w:sz w:val="14"/>
          <w:szCs w:val="14"/>
          <w:color w:val="auto"/>
        </w:rPr>
        <w:t>With a copy to:</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Peter Smith, Esq.</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Kramer Levin Naftalis &amp; Frankel LLP</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New York, NY 10022-39903</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To Semel: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Scott N. Semel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 Knob Hill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Sharon, MA 02067</w:t>
      </w:r>
    </w:p>
    <w:p>
      <w:pPr>
        <w:spacing w:after="0" w:line="173" w:lineRule="exact"/>
        <w:rPr>
          <w:sz w:val="20"/>
          <w:szCs w:val="20"/>
          <w:color w:val="auto"/>
        </w:rPr>
      </w:pPr>
    </w:p>
    <w:p>
      <w:pPr>
        <w:sectPr>
          <w:pgSz w:w="11900" w:h="16838" w:orient="portrait"/>
          <w:cols w:equalWidth="0" w:num="2">
            <w:col w:w="1360" w:space="720"/>
            <w:col w:w="8159"/>
          </w:cols>
          <w:pgMar w:left="220" w:top="616" w:right="1440" w:bottom="1440" w:gutter="0" w:footer="0" w:header="0"/>
          <w:type w:val="continuous"/>
        </w:sectPr>
      </w:pPr>
    </w:p>
    <w:p>
      <w:pPr>
        <w:ind w:left="2080"/>
        <w:spacing w:after="0"/>
        <w:rPr>
          <w:sz w:val="20"/>
          <w:szCs w:val="20"/>
          <w:color w:val="auto"/>
        </w:rPr>
      </w:pPr>
      <w:r>
        <w:rPr>
          <w:rFonts w:ascii="Courier New" w:cs="Courier New" w:eastAsia="Courier New" w:hAnsi="Courier New"/>
          <w:sz w:val="14"/>
          <w:szCs w:val="14"/>
          <w:color w:val="auto"/>
        </w:rPr>
        <w:t>With a copy to:</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Marjorie Sommer Cooke, Esq.</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Cooke, Clancy &amp; Gruenthal, LLP</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150 Federal Street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Boston, MA 02110</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Copies of all Notices must be delivered or sent in the same manner that they are sent or delivered to the parties hereto.</w:t>
      </w:r>
    </w:p>
    <w:p>
      <w:pPr>
        <w:spacing w:after="0" w:line="160" w:lineRule="exact"/>
        <w:rPr>
          <w:sz w:val="20"/>
          <w:szCs w:val="20"/>
          <w:color w:val="auto"/>
        </w:rPr>
      </w:pPr>
    </w:p>
    <w:p>
      <w:pPr>
        <w:ind w:right="3679" w:firstLine="525"/>
        <w:spacing w:after="0" w:line="252" w:lineRule="auto"/>
        <w:tabs>
          <w:tab w:leader="none" w:pos="86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Severance Agreement is the entire agreement between the parties relating to the subject matter hereof. The Employment Agreement shall terminate effective January 20, 2000, at which time it shall become null and void.</w:t>
      </w:r>
    </w:p>
    <w:p>
      <w:pPr>
        <w:spacing w:after="0" w:line="162" w:lineRule="exact"/>
        <w:rPr>
          <w:rFonts w:ascii="Courier New" w:cs="Courier New" w:eastAsia="Courier New" w:hAnsi="Courier New"/>
          <w:sz w:val="14"/>
          <w:szCs w:val="14"/>
          <w:color w:val="auto"/>
        </w:rPr>
      </w:pPr>
    </w:p>
    <w:p>
      <w:pPr>
        <w:ind w:right="3339" w:firstLine="525"/>
        <w:spacing w:after="0" w:line="252" w:lineRule="auto"/>
        <w:tabs>
          <w:tab w:leader="none" w:pos="86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Effect. This Severance Agreement shall inure to the benefit of and be binding upon the Company and Semel, their respective successors, executors, administrators, heirs and permitted assigns. The Company represents that the individuals signing this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type w:val="continuous"/>
        </w:sectPr>
      </w:pPr>
    </w:p>
    <w:bookmarkStart w:id="144" w:name="page145"/>
    <w:bookmarkEnd w:id="144"/>
    <w:p>
      <w:pPr>
        <w:ind w:right="4019"/>
        <w:spacing w:after="0" w:line="255" w:lineRule="auto"/>
        <w:rPr>
          <w:sz w:val="20"/>
          <w:szCs w:val="20"/>
          <w:color w:val="auto"/>
        </w:rPr>
      </w:pPr>
      <w:r>
        <w:rPr>
          <w:rFonts w:ascii="Courier New" w:cs="Courier New" w:eastAsia="Courier New" w:hAnsi="Courier New"/>
          <w:sz w:val="14"/>
          <w:szCs w:val="14"/>
          <w:color w:val="auto"/>
        </w:rPr>
        <w:t>Severance Agreement on behalf of the Company are authorized to sign this document and bind the Company.</w:t>
      </w:r>
    </w:p>
    <w:p>
      <w:pPr>
        <w:spacing w:after="0" w:line="160" w:lineRule="exact"/>
        <w:rPr>
          <w:sz w:val="20"/>
          <w:szCs w:val="20"/>
          <w:color w:val="auto"/>
        </w:rPr>
      </w:pPr>
    </w:p>
    <w:p>
      <w:pPr>
        <w:jc w:val="both"/>
        <w:ind w:right="3339" w:firstLine="525"/>
        <w:spacing w:after="0" w:line="252" w:lineRule="auto"/>
        <w:tabs>
          <w:tab w:leader="none" w:pos="86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Severance Agreement may be amended or modified only by a written instrument signed by Semel and a duly authorized representative of the Company.</w:t>
      </w:r>
    </w:p>
    <w:p>
      <w:pPr>
        <w:spacing w:after="0" w:line="162"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case any provisions of this Severance Agreement shall be determined by an arbitrator or court of competent jurisdiction to be invalid, illegal or unenforceable, the validity, legality and enforceability of the remaining provisions of this Severance Agreement shall not in any way be affected or impaired thereby.</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Future Cooperation. At any time after execution and exchange of this Severance Agreement and from time to time, Semel and the Company, upon written request from either party to the other, shall execute and deliver such further documents or instruments as may be reasonably necessary to more fully effectuate the intention of the parties hereto but limited to such amplification, definition or effectuation strictly consistent with the terms and provisions hereof.</w:t>
      </w:r>
    </w:p>
    <w:p>
      <w:pPr>
        <w:spacing w:after="0" w:line="329" w:lineRule="exact"/>
        <w:rPr>
          <w:rFonts w:ascii="Courier New" w:cs="Courier New" w:eastAsia="Courier New" w:hAnsi="Courier New"/>
          <w:sz w:val="14"/>
          <w:szCs w:val="14"/>
          <w:color w:val="auto"/>
        </w:rPr>
      </w:pPr>
    </w:p>
    <w:p>
      <w:pPr>
        <w:ind w:right="3339" w:firstLine="525"/>
        <w:spacing w:after="0" w:line="255" w:lineRule="auto"/>
        <w:tabs>
          <w:tab w:leader="none" w:pos="86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Severance Agreement shall be governed by the laws of the Commonwealth of Massachusetts.</w:t>
      </w:r>
    </w:p>
    <w:p>
      <w:pPr>
        <w:spacing w:after="0" w:line="159" w:lineRule="exact"/>
        <w:rPr>
          <w:rFonts w:ascii="Courier New" w:cs="Courier New" w:eastAsia="Courier New" w:hAnsi="Courier New"/>
          <w:sz w:val="14"/>
          <w:szCs w:val="14"/>
          <w:color w:val="auto"/>
        </w:rPr>
      </w:pPr>
    </w:p>
    <w:p>
      <w:pPr>
        <w:ind w:right="3419" w:firstLine="525"/>
        <w:spacing w:after="0" w:line="251" w:lineRule="auto"/>
        <w:tabs>
          <w:tab w:leader="none" w:pos="86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Opportunity to Consider; Revoke. Semel acknowledges that he has been afforded an opportunity to take at least twenty-one (21) days to consider this Severance Agreement and has been advised to consult with the attorneys of his choice prior to executing this Severance Agreement. Semel acknowledges that he has had an adequate opportunity to review this Severance Agreement before its execution. The parties understand and acknowledge that Semel will have a period of seven (7) calendar days following his execution of this Severance Agreement in which to revoke his consent to the Severance Agreement. Such revocation must be in writing and shall be transmitted to the Company such that it is actually received prior to the expiration of the seven-day revocation period.</w:t>
      </w:r>
    </w:p>
    <w:p>
      <w:pPr>
        <w:spacing w:after="0" w:line="163" w:lineRule="exact"/>
        <w:rPr>
          <w:rFonts w:ascii="Courier New" w:cs="Courier New" w:eastAsia="Courier New" w:hAnsi="Courier New"/>
          <w:sz w:val="14"/>
          <w:szCs w:val="14"/>
          <w:color w:val="auto"/>
        </w:rPr>
      </w:pPr>
    </w:p>
    <w:p>
      <w:pPr>
        <w:ind w:right="3519" w:firstLine="525"/>
        <w:spacing w:after="0" w:line="252" w:lineRule="auto"/>
        <w:tabs>
          <w:tab w:leader="none" w:pos="86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Severance Agreement may be executed in two (2) signature counterparts, each of which shall constitute an original, but all of which taken together shall constitute one and the same instrument.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as a sealed instrument this 13 day of January, 2000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4"/>
          <w:szCs w:val="14"/>
          <w:color w:val="auto"/>
        </w:rPr>
        <w:t>DESIGNS, INC.</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By:/s/ John J. Schultz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Hereunto duly authorized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Scott N. Semel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 N. Semel</w:t>
      </w:r>
    </w:p>
    <w:p>
      <w:pPr>
        <w:spacing w:after="0" w:line="365" w:lineRule="exact"/>
        <w:rPr>
          <w:sz w:val="20"/>
          <w:szCs w:val="20"/>
          <w:color w:val="auto"/>
        </w:rPr>
      </w:pPr>
    </w:p>
    <w:p>
      <w:pPr>
        <w:sectPr>
          <w:pgSz w:w="11900" w:h="16838" w:orient="portrait"/>
          <w:cols w:equalWidth="0" w:num="2">
            <w:col w:w="2900" w:space="720"/>
            <w:col w:w="661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By:./s/ Jeffrey M. Unger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Vice President of Corporate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Hereunto duly authorized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type w:val="continuous"/>
        </w:sectPr>
      </w:pPr>
    </w:p>
    <w:bookmarkStart w:id="146" w:name="page147"/>
    <w:bookmarkEnd w:id="146"/>
    <w:p>
      <w:pPr>
        <w:spacing w:after="0"/>
        <w:rPr>
          <w:sz w:val="20"/>
          <w:szCs w:val="20"/>
          <w:color w:val="auto"/>
        </w:rPr>
      </w:pPr>
      <w:r>
        <w:rPr>
          <w:rFonts w:ascii="Courier New" w:cs="Courier New" w:eastAsia="Courier New" w:hAnsi="Courier New"/>
          <w:sz w:val="14"/>
          <w:szCs w:val="14"/>
          <w:color w:val="auto"/>
        </w:rPr>
        <w:t>(400)</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Irrevocable Standby Letter of Credit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January 20, 2000</w:t>
      </w:r>
    </w:p>
    <w:p>
      <w:pPr>
        <w:spacing w:after="0" w:line="173" w:lineRule="exact"/>
        <w:rPr>
          <w:sz w:val="20"/>
          <w:szCs w:val="20"/>
          <w:color w:val="auto"/>
        </w:rPr>
      </w:pPr>
    </w:p>
    <w:p>
      <w:pPr>
        <w:sectPr>
          <w:pgSz w:w="11900" w:h="16838" w:orient="portrait"/>
          <w:cols w:equalWidth="0" w:num="2">
            <w:col w:w="3940" w:space="720"/>
            <w:col w:w="55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BENEFICIARY</w:t>
      </w:r>
    </w:p>
    <w:p>
      <w:pPr>
        <w:spacing w:after="0" w:line="20" w:lineRule="exact"/>
        <w:rPr>
          <w:sz w:val="20"/>
          <w:szCs w:val="20"/>
          <w:color w:val="auto"/>
        </w:rPr>
      </w:pPr>
      <w:r>
        <w:rPr>
          <w:sz w:val="20"/>
          <w:szCs w:val="20"/>
          <w:color w:val="auto"/>
        </w:rPr>
        <w:br w:type="column"/>
      </w:r>
    </w:p>
    <w:p>
      <w:pPr>
        <w:spacing w:after="0"/>
        <w:tabs>
          <w:tab w:leader="none" w:pos="480" w:val="left"/>
        </w:tabs>
        <w:rPr>
          <w:sz w:val="20"/>
          <w:szCs w:val="20"/>
          <w:color w:val="auto"/>
        </w:rPr>
      </w:pPr>
      <w:r>
        <w:rPr>
          <w:rFonts w:ascii="Courier New" w:cs="Courier New" w:eastAsia="Courier New" w:hAnsi="Courier New"/>
          <w:sz w:val="14"/>
          <w:szCs w:val="14"/>
          <w:color w:val="auto"/>
        </w:rPr>
        <w:t>(98)</w:t>
        <w:tab/>
        <w:t>DELIVERY BY COURIER SERVICES</w:t>
      </w:r>
    </w:p>
    <w:p>
      <w:pPr>
        <w:spacing w:after="0" w:line="173"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Scott N. Semel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 Knobhill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Sharon, Ma 02067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Credit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(330) (58)S-069 STBY-50088032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Opener's Reference No.</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SCOTT N. SEMEL</w:t>
      </w:r>
    </w:p>
    <w:p>
      <w:pPr>
        <w:spacing w:after="0" w:line="173"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Dear Sir or Madam:</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BY ORDER OF:</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ind w:left="2080"/>
        <w:spacing w:after="0"/>
        <w:tabs>
          <w:tab w:leader="none" w:pos="2660" w:val="left"/>
        </w:tabs>
        <w:rPr>
          <w:sz w:val="20"/>
          <w:szCs w:val="20"/>
          <w:color w:val="auto"/>
        </w:rPr>
      </w:pPr>
      <w:r>
        <w:rPr>
          <w:rFonts w:ascii="Courier New" w:cs="Courier New" w:eastAsia="Courier New" w:hAnsi="Courier New"/>
          <w:sz w:val="14"/>
          <w:szCs w:val="14"/>
          <w:color w:val="auto"/>
        </w:rPr>
        <w:t>ATTN:</w:t>
        <w:tab/>
        <w:t>KENNETH ROGERS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66 B STREET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NEEDHAM, MA 02494</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We hereby open in your favor our (68) Irrevocable Standby Letter of Credit for the account of DESIGNS, INC. for a sum or sums not exceeding a total of US DOLLARS 530,717.40 (FIVE HUNDRED THIRTY THOUSAND SEVEN HUNDRED SEVENTEEN AND</w:t>
      </w:r>
    </w:p>
    <w:p>
      <w:pPr>
        <w:sectPr>
          <w:pgSz w:w="11900" w:h="16838" w:orient="portrait"/>
          <w:cols w:equalWidth="0" w:num="1">
            <w:col w:w="10239"/>
          </w:cols>
          <w:pgMar w:left="220" w:top="616" w:right="1440" w:bottom="1440" w:gutter="0" w:footer="0" w:header="0"/>
          <w:type w:val="continuous"/>
        </w:sectPr>
      </w:pPr>
    </w:p>
    <w:p>
      <w:pPr>
        <w:spacing w:after="0" w:line="1"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40/100 US DOLLARS) available by your draft(s) at SIGHT on OURSELVES effective January 19, 2000 and expiring at OUR COUNTERS on January 31, 2002.</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draft(s) must be accompanied by your signed statement reading as any of the three following paragraphs:</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amount of this draft represents the funds due me as a result of the acceleration of payments aggregating US $__________ as provided for by the terms</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 a Severance Agreement dated 1/20/00 between me and Designs, Inc. by reason of Designs, Inc.'s failure to pay me US$________ which payment was due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 under the Severance Agreement the conditions of which payment have</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been fully satisfied, and as to which a notice of default was delivered to Designs, Inc. and remains uncured after a lapse of at least 5 days after receipt of notice thereof."</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amount of this draft represents the funds due me as a result of the acceleration of payments aggregating US $__________ as provided for by the terms</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of a Severance Agreement dated 1/20/00 between me and Designs, Inc. by reason of the filing against Designs, Inc. of an involuntary petition in bankruptcy which is not withdrawn or dismissed with 30 days of filing."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Conditions:</w:t>
      </w:r>
    </w:p>
    <w:p>
      <w:pPr>
        <w:spacing w:after="0" w:line="17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It is a condition of this Letter of Credit that the maximum sum payable under this Letter of Credit shall be reduced by the amount of US$11,340.12 on every other Thursday starting with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type w:val="continuous"/>
        </w:sectPr>
      </w:pPr>
    </w:p>
    <w:bookmarkStart w:id="147" w:name="page148"/>
    <w:bookmarkEnd w:id="147"/>
    <w:p>
      <w:pPr>
        <w:ind w:right="3339"/>
        <w:spacing w:after="0" w:line="251" w:lineRule="auto"/>
        <w:rPr>
          <w:sz w:val="20"/>
          <w:szCs w:val="20"/>
          <w:color w:val="auto"/>
        </w:rPr>
      </w:pPr>
      <w:r>
        <w:rPr>
          <w:rFonts w:ascii="Courier New" w:cs="Courier New" w:eastAsia="Courier New" w:hAnsi="Courier New"/>
          <w:sz w:val="14"/>
          <w:szCs w:val="14"/>
          <w:color w:val="auto"/>
        </w:rPr>
        <w:t>February 17, 2000, and continuing through November 8, 2001, and by the amount of US$9,071.88 on November 22, 2001, without amendment, so as to leave no balance as of January 1, 2002. Notwithstanding the foregoing, in the event the Beneficiary presents any draft to the drawee bank pursuant to the preceding paragraph, from and after the date of presentment, no further reductions shall be made in the maximum sum payable under the Letter of Credit.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draft must bear upon its face the clause "Drawn under Letter of Credit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50088032 of BankBoston N.A., Boston, MA."</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Except so far as otherwise expressly stated herein, this letter of credit is subject to the "Uniform Customs and Practice for Documentary Credits (1993 Revision), International Chamber of Commerce Publication No. 500."</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hereby agree that drafts drawn under and in compliance with the terms of this letter of credit will be duly honored if presented to the above-mentioned drawee bank on or before January 31, 2002, or any extended date as set forth herein.</w:t>
      </w:r>
    </w:p>
    <w:p>
      <w:pPr>
        <w:spacing w:after="0" w:line="163" w:lineRule="exact"/>
        <w:rPr>
          <w:sz w:val="20"/>
          <w:szCs w:val="20"/>
          <w:color w:val="auto"/>
        </w:rPr>
      </w:pPr>
    </w:p>
    <w:p>
      <w:pPr>
        <w:jc w:val="both"/>
        <w:ind w:right="3519" w:firstLine="8"/>
        <w:spacing w:after="0" w:line="250" w:lineRule="auto"/>
        <w:tabs>
          <w:tab w:leader="none" w:pos="51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kindly address all correspondence regarding this letter of credit to the attention of our Letter of Credit Operations, P.O. Box 1763, BOSTON, MA 02105, attention Navin Bhojani, mentioning our reference number as it appears above.</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inquiries can be made to Navin Bhojani at 617-434-3062</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(291)</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 KENNETH F. ROGERS, JR.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Authorized Official</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60" w:type="dxa"/>
            <w:vAlign w:val="bottom"/>
            <w:gridSpan w:val="5"/>
          </w:tcPr>
          <w:p>
            <w:pPr>
              <w:jc w:val="right"/>
              <w:ind w:right="128"/>
              <w:spacing w:after="0"/>
              <w:rPr>
                <w:sz w:val="20"/>
                <w:szCs w:val="20"/>
                <w:color w:val="auto"/>
              </w:rPr>
            </w:pPr>
            <w:r>
              <w:rPr>
                <w:rFonts w:ascii="Courier New" w:cs="Courier New" w:eastAsia="Courier New" w:hAnsi="Courier New"/>
                <w:sz w:val="14"/>
                <w:szCs w:val="14"/>
                <w:color w:val="auto"/>
              </w:rPr>
              <w:t>Scott Semel Severance Payment Schedule</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Health Ins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Payment</w:t>
            </w:r>
          </w:p>
        </w:tc>
        <w:tc>
          <w:tcPr>
            <w:tcW w:w="30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Deduct</w:t>
            </w:r>
          </w:p>
        </w:tc>
        <w:tc>
          <w:tcPr>
            <w:tcW w:w="13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Auto Payment</w:t>
            </w:r>
          </w:p>
        </w:tc>
        <w:tc>
          <w:tcPr>
            <w:tcW w:w="16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BI-Weekly Payment</w:t>
            </w:r>
          </w:p>
        </w:tc>
      </w:tr>
      <w:tr>
        <w:trPr>
          <w:trHeight w:val="331"/>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4-Feb</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124.20</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11,215.92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18-Feb</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219.15</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11,120.97</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3-Mar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219.15</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11,120.97</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17-Mar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219.15</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11,120.97</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31-Mar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219.15</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11,120.97</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14-Apr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28-Apr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219.15</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11,120.97</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12-May</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219.15</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11,120.97</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26-May</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219.15</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11,120.97</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9-Jun</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219.15</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11,120.97</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23-Jun</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219.15</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11,120.97</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7-Jul</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219.15</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11,120.97</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21-Jul</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4-Aug</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18-Aug</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1-Sep</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15-Sep</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29-Sep</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13-Oct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27-Oct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10-Nov</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24-Nov</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8-Dec</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22-Dec</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5-Jan</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19-Jan</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2-Feb</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16-Feb</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2-Mar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16-Mar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30-Mar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13-Apr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27-Apr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11-May</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25-May</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8-Jun</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22-Jun</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6-Jul</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20-Jul</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3-Aug</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17-Aug</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31-Aug</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14-Sep</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11,340.12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28-Sep</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8,978.50</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2,361.62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12-Oct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8,978.50</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2,361.62</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26-Oct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11,340.12</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8,978.51</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2,361.61</w:t>
            </w:r>
          </w:p>
        </w:tc>
      </w:tr>
      <w:tr>
        <w:trPr>
          <w:trHeight w:val="166"/>
        </w:trPr>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9-Nov</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9,071.88</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9,071.88</w:t>
            </w:r>
          </w:p>
        </w:tc>
      </w:tr>
      <w:tr>
        <w:trPr>
          <w:trHeight w:val="166"/>
        </w:trPr>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Total</w:t>
            </w:r>
          </w:p>
        </w:tc>
        <w:tc>
          <w:tcPr>
            <w:tcW w:w="6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530,717.40</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2,315.70</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26,935.51</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501,466.19</w:t>
            </w:r>
          </w:p>
        </w:tc>
      </w:tr>
      <w:tr>
        <w:trPr>
          <w:trHeight w:val="497"/>
        </w:trPr>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4"/>
          <w:szCs w:val="14"/>
          <w:color w:val="auto"/>
        </w:rPr>
        <w:t>Exhibit 10.30</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SEVERANCE AGREEMENT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Severance Agreement is made and entered into as of January 15, 2000, by and between Designs, Inc. (the "Company"), a corporation organized and existing under the laws of Delaware with a principal place of business at 66 B Street, Needham, Massachusetts 02494, and Carolyn Faulkner ("Faulkner"), an individual residing at 252 Main Street, West Newbury, Massachusetts 01985.</w:t>
      </w:r>
    </w:p>
    <w:p>
      <w:pPr>
        <w:spacing w:after="0" w:line="16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WHEREAS, the Company and Faulkner are parties to an Employment Agreement dated as of May 9, 1997 (the "Employment Agreement") whereby Faulkner was employed as Vice President and Chief Financial Officer of the Company, which agreement expires May 8, 2000; and</w:t>
      </w:r>
    </w:p>
    <w:p>
      <w:pPr>
        <w:spacing w:after="0" w:line="162"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WHEREAS, the Company and Faulkner agree to terminate the Employment Agreement on the terms and conditions hereinafter set forth and establish the terms of Faulkner's severance arrangement.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NOW THEREFORE, in consideration of the promises and conditions set forth herein and other good and valuable consideration, the receipt and sufficiency of which are hereby acknowledged, the parties hereto agree as follows:</w:t>
      </w:r>
    </w:p>
    <w:p>
      <w:pPr>
        <w:spacing w:after="0" w:line="163" w:lineRule="exact"/>
        <w:rPr>
          <w:sz w:val="20"/>
          <w:szCs w:val="20"/>
          <w:color w:val="auto"/>
        </w:rPr>
      </w:pPr>
    </w:p>
    <w:p>
      <w:pPr>
        <w:ind w:right="3339" w:firstLine="525"/>
        <w:spacing w:after="0" w:line="251" w:lineRule="auto"/>
        <w:tabs>
          <w:tab w:leader="none" w:pos="77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 In consideration of the terms and conditions of this Severance Agreement, Faulkner hereby tenders her resignation to the Company effective as of January 15, 2000 (the "Resignation Date"), and the Company accepts her resignation to be effective on the Resignation Date. From and after the Resignation Date, Faulkner shall no longer be an employee of the Company and shall have no further duties or responsibilities on behalf of the Company except as provided herein.</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Payments. The Company shall pay Faulkner the aggregate sum of Four Hundred Twenty Thousand Dollars and No Cents ($420,000.00) (the "Severance Payment"), in accordance with the attached Payment Schedule. Payments shall be made by direct deposit to Faulkner's account and are deemed paid on the date the deposits are</w:t>
      </w:r>
    </w:p>
    <w:p>
      <w:pPr>
        <w:spacing w:after="0" w:line="200" w:lineRule="exact"/>
        <w:rPr>
          <w:sz w:val="20"/>
          <w:szCs w:val="20"/>
          <w:color w:val="auto"/>
        </w:rPr>
      </w:pPr>
    </w:p>
    <w:p>
      <w:pPr>
        <w:spacing w:after="0" w:line="27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made. Faulkner shall be liable for, and shall pay in full when due, any and all local, state and federal income taxes related to the Severance Payment. Faulkner will receive a Form 1099 from the Company at the end of each calendar year.</w:t>
      </w:r>
    </w:p>
    <w:p>
      <w:pPr>
        <w:spacing w:after="0" w:line="163" w:lineRule="exact"/>
        <w:rPr>
          <w:sz w:val="20"/>
          <w:szCs w:val="20"/>
          <w:color w:val="auto"/>
        </w:rPr>
      </w:pPr>
    </w:p>
    <w:p>
      <w:pPr>
        <w:ind w:right="3339" w:firstLine="525"/>
        <w:spacing w:after="0" w:line="250" w:lineRule="auto"/>
        <w:tabs>
          <w:tab w:leader="none" w:pos="77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Medical/Dental Insurance. To the extent participation is permitted by the terms of the applicable insurance policies and plans, the Company shall continue to provide Faulkner with family medical and dental insurance coverage through July 31, 2000, on the same terms and conditions that it provides such coverage to its employees. Thereafter, Faulkner shall be entitled to apply for and receive continuation of medical insurance coverage at her sole cost and expense until January 31, 2002, consistent with and subject to the provisions of COBRA. While under COBRA an employee who terminates employment generally is eligible to elect to continue his or her health coverage for up to 18 months from either the employment termination date or, as here, the date of loss of coverage if later, Faulkner and the Company acknowledge that there are exceptions under COBRA to this general rule. Faulkner's current costs for the family medical and dental insurance coverage for the period from January 15,</w:t>
      </w:r>
    </w:p>
    <w:p>
      <w:pPr>
        <w:spacing w:after="0" w:line="5"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2000 until July 31, 2000 is set forth on the attached Payment Schedule and the costs shall be deducted from the Severance Payment due to Faulkner from the Company. In the event Faulkner is employed by any person or entity after the Resignation Date, she shall obtain family medical and dental insurance coverage through her new employer as soon as possible under the terms of the applicable plans and the Company shall be released from its obligations under this section to provide any such coverage, including coverage pursuant to COBRA. Faulkner shall notify the Company of the commencement of such new coverage within 10 days of the commencement date.</w:t>
      </w:r>
    </w:p>
    <w:p>
      <w:pPr>
        <w:spacing w:after="0" w:line="163" w:lineRule="exact"/>
        <w:rPr>
          <w:rFonts w:ascii="Courier New" w:cs="Courier New" w:eastAsia="Courier New" w:hAnsi="Courier New"/>
          <w:sz w:val="14"/>
          <w:szCs w:val="14"/>
          <w:color w:val="auto"/>
        </w:rPr>
      </w:pPr>
    </w:p>
    <w:p>
      <w:pPr>
        <w:ind w:right="3419" w:firstLine="525"/>
        <w:spacing w:after="0" w:line="251" w:lineRule="auto"/>
        <w:tabs>
          <w:tab w:leader="none" w:pos="775"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Vehicle. Faulkner may retain possession of the 1997 BMW 528 vehicle currently leased by the Company and used by Faulkner for the remainder of the original lease term, which expires in July 2000. The Company shall continue to pay the lease payments and insurance costs on the vehicle until the expiration of the original lease term. However, after the Resignation Date, Faulkner shall be responsible for, at her sole cost and expense, all operating, repair and maintenance costs and any other costs related to the use and operation of the vehicle. Upon expiration of the lease, Faulkner shall have the option of purchasing the vehicle pursuant to the terms of the lease, if permitted under the lease,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307" w:right="1440" w:bottom="1440" w:gutter="0" w:footer="0" w:header="0"/>
        </w:sectPr>
      </w:pPr>
    </w:p>
    <w:bookmarkStart w:id="150" w:name="page151"/>
    <w:bookmarkEnd w:id="150"/>
    <w:p>
      <w:pPr>
        <w:ind w:right="3339"/>
        <w:spacing w:after="0" w:line="251" w:lineRule="auto"/>
        <w:rPr>
          <w:sz w:val="20"/>
          <w:szCs w:val="20"/>
          <w:color w:val="auto"/>
        </w:rPr>
      </w:pPr>
      <w:r>
        <w:rPr>
          <w:rFonts w:ascii="Courier New" w:cs="Courier New" w:eastAsia="Courier New" w:hAnsi="Courier New"/>
          <w:sz w:val="14"/>
          <w:szCs w:val="14"/>
          <w:color w:val="auto"/>
        </w:rPr>
        <w:t>and shall pay all costs related to the purchase. In the event Faulkner does not purchase the vehicle upon expiration of the lease, she shall immediately return the vehicle to the lessor in good repair and condition, normal wear and tear excepted. Any and all security deposits shall remain the property of the Company and shall be returned to the Company upon expiration of the lease. With the exception of the monthly lease payments, upon expiration of the vehicle lease, Faulkner shall pay any and all costs due to the lessor.</w:t>
      </w:r>
    </w:p>
    <w:p>
      <w:pPr>
        <w:spacing w:after="0" w:line="164" w:lineRule="exact"/>
        <w:rPr>
          <w:sz w:val="20"/>
          <w:szCs w:val="20"/>
          <w:color w:val="auto"/>
        </w:rPr>
      </w:pPr>
    </w:p>
    <w:p>
      <w:pPr>
        <w:ind w:right="3419" w:firstLine="525"/>
        <w:spacing w:after="0" w:line="251" w:lineRule="auto"/>
        <w:tabs>
          <w:tab w:leader="none" w:pos="77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and Perquisites. The Company shall reimburse Faulkner for all business and automobile repair and gasoline expenses reasonably incurred by her through the Resignation Date in connection with her work as an employee of the Company, including without limitation all travel expenses, in accordance with the Company's policies applicable to its senior executives and upon submission of appropriate documentation thereof.</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Fees. In the event either party breaches any such party's obligations under this Severance Agreement, the non-breaching party shall be entitled to recover all reasonable costs incurred by such non-breaching party in enforcing the terms of the Severance Agreement, including reasonable attorneys' fees. The prevailing party shall be entitled to recover its reasonable attorney's fees and expenses in any litigation that arises out of or relates to this Severance Agreement.</w:t>
      </w:r>
    </w:p>
    <w:p>
      <w:pPr>
        <w:spacing w:after="0" w:line="164" w:lineRule="exact"/>
        <w:rPr>
          <w:rFonts w:ascii="Courier New" w:cs="Courier New" w:eastAsia="Courier New" w:hAnsi="Courier New"/>
          <w:sz w:val="14"/>
          <w:szCs w:val="14"/>
          <w:color w:val="auto"/>
        </w:rPr>
      </w:pPr>
    </w:p>
    <w:p>
      <w:pPr>
        <w:ind w:right="3419" w:firstLine="525"/>
        <w:spacing w:after="0" w:line="252" w:lineRule="auto"/>
        <w:tabs>
          <w:tab w:leader="none" w:pos="77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Faulkner hereby acknowledges and agrees that any and all incentive stock options, non-qualified stock options and/or any other stock options granted to her during her employment at the Company shall expire and/or terminate as of the Resignation Date.</w:t>
      </w:r>
    </w:p>
    <w:p>
      <w:pPr>
        <w:spacing w:after="0" w:line="162"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Cooperation. Without further consideration, Faulkner agrees that she shall be reasonably available upon request to consult with and assist the Company in the current Internal Revenue Service Audits, which shall include but is not limited to testifying at any deposition, hearing, proceeding or trial and meeting with representatives of the Company and/or Internal Revenue Service to discuss the factual history of such matters, and assist in connection with the transition of other financial matters, provided that Faulkner shall not be required to devote a major portion of her time to such services and such services shall not unreasonably interfere with the performance of other employment or consulting duties Faulkner may have.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51" w:name="page152"/>
    <w:bookmarkEnd w:id="151"/>
    <w:p>
      <w:pPr>
        <w:ind w:left="-525" w:right="3419" w:firstLine="525"/>
        <w:spacing w:after="0" w:line="251" w:lineRule="auto"/>
        <w:tabs>
          <w:tab w:leader="none" w:pos="25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All responses to any inquiries made to the Company or to any agent or consultant for the Company regarding employment references for Faulkner shall be limited to providing dates of employment, title and salary information. If additional information is requested, the Company may state that the foregoing information is the only information that the Company can provide or words to that effect.</w:t>
      </w:r>
    </w:p>
    <w:p>
      <w:pPr>
        <w:spacing w:after="0" w:line="164" w:lineRule="exact"/>
        <w:rPr>
          <w:rFonts w:ascii="Courier New" w:cs="Courier New" w:eastAsia="Courier New" w:hAnsi="Courier New"/>
          <w:sz w:val="14"/>
          <w:szCs w:val="14"/>
          <w:color w:val="auto"/>
        </w:rPr>
      </w:pPr>
    </w:p>
    <w:p>
      <w:pPr>
        <w:ind w:left="-525" w:right="3339" w:firstLine="525"/>
        <w:spacing w:after="0" w:line="252" w:lineRule="auto"/>
        <w:tabs>
          <w:tab w:leader="none" w:pos="336"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Faulkner agrees that she will not make any public or private statement which criticizes or disparages the Company or its officers, directors, employees or consultants and will use her best efforts to have her agents comply with this provision.</w:t>
      </w:r>
    </w:p>
    <w:p>
      <w:pPr>
        <w:spacing w:after="0" w:line="162" w:lineRule="exact"/>
        <w:rPr>
          <w:rFonts w:ascii="Courier New" w:cs="Courier New" w:eastAsia="Courier New" w:hAnsi="Courier New"/>
          <w:sz w:val="14"/>
          <w:szCs w:val="14"/>
          <w:color w:val="auto"/>
        </w:rPr>
      </w:pPr>
    </w:p>
    <w:p>
      <w:pPr>
        <w:ind w:left="-525" w:right="3419" w:firstLine="525"/>
        <w:spacing w:after="0" w:line="251" w:lineRule="auto"/>
        <w:tabs>
          <w:tab w:leader="none" w:pos="336"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Faulkner agrees that she will treat the terms and conditions of this Severance Agreement as confidential and that she will not disclose said terms and conditions to any person or entity, except to her immediate family, as required by law, to enforce the terms hereof and/or as necessary to her personal financial and legal advisors. In the event Faulkner discloses any of the terms and conditions of this Severance Agreement to any of the foregoing persons or entities, she shall advise them that the terms and conditions of this Severance Agreement are confidential and that they shall not be disclosed to any other person or entity. Faulkner acknowledges and agrees that the disclosure of this Severance Agreement and/or the material terms thereof will likely be required by the Company in its filings with the Securities and Exchange Commission.</w:t>
      </w:r>
    </w:p>
    <w:p>
      <w:pPr>
        <w:spacing w:after="0" w:line="162" w:lineRule="exact"/>
        <w:rPr>
          <w:rFonts w:ascii="Courier New" w:cs="Courier New" w:eastAsia="Courier New" w:hAnsi="Courier New"/>
          <w:sz w:val="14"/>
          <w:szCs w:val="14"/>
          <w:color w:val="auto"/>
        </w:rPr>
      </w:pPr>
    </w:p>
    <w:p>
      <w:pPr>
        <w:ind w:left="335" w:hanging="335"/>
        <w:spacing w:after="0"/>
        <w:tabs>
          <w:tab w:leader="none" w:pos="33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Non-Disclosure.</w:t>
      </w:r>
    </w:p>
    <w:p>
      <w:pPr>
        <w:spacing w:after="0" w:line="172" w:lineRule="exact"/>
        <w:rPr>
          <w:rFonts w:ascii="Courier New" w:cs="Courier New" w:eastAsia="Courier New" w:hAnsi="Courier New"/>
          <w:sz w:val="14"/>
          <w:szCs w:val="14"/>
          <w:color w:val="auto"/>
        </w:rPr>
      </w:pPr>
    </w:p>
    <w:p>
      <w:pPr>
        <w:ind w:left="-5" w:right="3519" w:firstLine="522"/>
        <w:spacing w:after="0" w:line="251" w:lineRule="auto"/>
        <w:tabs>
          <w:tab w:leader="none" w:pos="856"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Faulkner agrees that she will not disclose to any person or entity, either orally or in written form, except as required by law, any confidential information relating to the Company or any of its subsidiaries and affiliates, the directors of the Company or its subsidiaries and affiliates, any client of the Company or any of its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competitive analyses, pricing policies, employee lists, personnel policies, the</w:t>
      </w:r>
    </w:p>
    <w:p>
      <w:pPr>
        <w:spacing w:after="0" w:line="328"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14"/>
          </w:cols>
          <w:pgMar w:left="745" w:top="616" w:right="1440" w:bottom="1440" w:gutter="0" w:footer="0" w:header="0"/>
        </w:sectPr>
      </w:pPr>
    </w:p>
    <w:bookmarkStart w:id="152" w:name="page153"/>
    <w:bookmarkEnd w:id="152"/>
    <w:p>
      <w:pPr>
        <w:ind w:right="3339"/>
        <w:spacing w:after="0" w:line="252" w:lineRule="auto"/>
        <w:rPr>
          <w:sz w:val="20"/>
          <w:szCs w:val="20"/>
          <w:color w:val="auto"/>
        </w:rPr>
      </w:pPr>
      <w:r>
        <w:rPr>
          <w:rFonts w:ascii="Courier New" w:cs="Courier New" w:eastAsia="Courier New" w:hAnsi="Courier New"/>
          <w:sz w:val="14"/>
          <w:szCs w:val="14"/>
          <w:color w:val="auto"/>
        </w:rPr>
        <w:t>substance of agreements with customers, suppliers and others, marketing or dealership arrangements, servicing and training programs and arrangements, customer lists and any other documents, including copies of such information in electronic form, embodying such confidential information.</w:t>
      </w:r>
    </w:p>
    <w:p>
      <w:pPr>
        <w:spacing w:after="0" w:line="162" w:lineRule="exact"/>
        <w:rPr>
          <w:sz w:val="20"/>
          <w:szCs w:val="20"/>
          <w:color w:val="auto"/>
        </w:rPr>
      </w:pPr>
    </w:p>
    <w:p>
      <w:pPr>
        <w:ind w:right="3339" w:firstLine="522"/>
        <w:spacing w:after="0" w:line="251" w:lineRule="auto"/>
        <w:tabs>
          <w:tab w:leader="none" w:pos="861"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non-disclosure obligation set forth above shall not apply to any information (i) which was in the public domain at the time of disclosure or (ii) which thereafter fell into the public domain without any fault of Faulkner and which was not disclosed in violation of any similar non-disclosure obligation by any other person.</w:t>
      </w:r>
    </w:p>
    <w:p>
      <w:pPr>
        <w:spacing w:after="0" w:line="164" w:lineRule="exact"/>
        <w:rPr>
          <w:rFonts w:ascii="Courier New" w:cs="Courier New" w:eastAsia="Courier New" w:hAnsi="Courier New"/>
          <w:sz w:val="14"/>
          <w:szCs w:val="14"/>
          <w:color w:val="auto"/>
        </w:rPr>
      </w:pPr>
    </w:p>
    <w:p>
      <w:pPr>
        <w:ind w:right="3339" w:firstLine="522"/>
        <w:spacing w:after="0" w:line="251" w:lineRule="auto"/>
        <w:tabs>
          <w:tab w:leader="none" w:pos="861"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Resignation Date, Faulkner shall leave with the Company all documents, computer disks, records, reports, writings and other similar documents containing confidential information, including copies thereof then in Faulkner's possession or control, except those documents which are Faulkner's personal copies of documents relating to the terms and conditions of her employment with or resignation from the Company. Faulkner represents that, as of the Resignation Date, she has returned to the Company all other assets and/or property belonging to the Company.</w:t>
      </w:r>
    </w:p>
    <w:p>
      <w:pPr>
        <w:spacing w:after="0" w:line="329" w:lineRule="exact"/>
        <w:rPr>
          <w:rFonts w:ascii="Courier New" w:cs="Courier New" w:eastAsia="Courier New" w:hAnsi="Courier New"/>
          <w:sz w:val="14"/>
          <w:szCs w:val="14"/>
          <w:color w:val="auto"/>
        </w:rPr>
      </w:pPr>
    </w:p>
    <w:p>
      <w:pPr>
        <w:ind w:left="340" w:hanging="335"/>
        <w:spacing w:after="0"/>
        <w:tabs>
          <w:tab w:leader="none" w:pos="34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 and Non-Solicitation.</w:t>
      </w:r>
    </w:p>
    <w:p>
      <w:pPr>
        <w:spacing w:after="0" w:line="172" w:lineRule="exact"/>
        <w:rPr>
          <w:rFonts w:ascii="Courier New" w:cs="Courier New" w:eastAsia="Courier New" w:hAnsi="Courier New"/>
          <w:sz w:val="14"/>
          <w:szCs w:val="14"/>
          <w:color w:val="auto"/>
        </w:rPr>
      </w:pPr>
    </w:p>
    <w:p>
      <w:pPr>
        <w:ind w:right="3339" w:firstLine="522"/>
        <w:spacing w:after="0" w:line="251" w:lineRule="auto"/>
        <w:tabs>
          <w:tab w:leader="none" w:pos="861"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Faulkner agrees that during the period commencing on the Resignation Date and ending on January 31, 2002, she shall not work for Levi Strauss &amp; Co., and she shall not, directly or indirectly, as owner, partner, joint venturer, stockholder, employee, broker, agent, principal, trustee, corporate officer, director, licensor, or in any capacity whatsoever, engage or assist any person or entity to engage in the Levi's or Dockers outlet business in any location in any geographic area in the United States or Puerto Rico; provided, however, that Faulkner may own any securities of any corporation which is engaged in such business and is publicly owned and traded but in an amount not to exceed at any one time one percent (1%) of any class of stock or securities of such corporation.</w:t>
      </w:r>
    </w:p>
    <w:p>
      <w:pPr>
        <w:spacing w:after="0" w:line="163" w:lineRule="exact"/>
        <w:rPr>
          <w:rFonts w:ascii="Courier New" w:cs="Courier New" w:eastAsia="Courier New" w:hAnsi="Courier New"/>
          <w:sz w:val="14"/>
          <w:szCs w:val="14"/>
          <w:color w:val="auto"/>
        </w:rPr>
      </w:pPr>
    </w:p>
    <w:p>
      <w:pPr>
        <w:ind w:right="3339" w:firstLine="522"/>
        <w:spacing w:after="0" w:line="252" w:lineRule="auto"/>
        <w:tabs>
          <w:tab w:leader="none" w:pos="861"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commencing on the Resignation Date and ending on January 31, 2002, Faulkner shall not request any suppliers or customers with whom the Company has a business relationship to cancel or terminate any such</w:t>
      </w:r>
    </w:p>
    <w:p>
      <w:pPr>
        <w:spacing w:after="0" w:line="32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19"/>
          </w:cols>
          <w:pgMar w:left="740" w:top="616" w:right="1440" w:bottom="1440" w:gutter="0" w:footer="0" w:header="0"/>
        </w:sectPr>
      </w:pPr>
    </w:p>
    <w:bookmarkStart w:id="153" w:name="page154"/>
    <w:bookmarkEnd w:id="153"/>
    <w:p>
      <w:pPr>
        <w:ind w:right="3339"/>
        <w:spacing w:after="0" w:line="251" w:lineRule="auto"/>
        <w:rPr>
          <w:sz w:val="20"/>
          <w:szCs w:val="20"/>
          <w:color w:val="auto"/>
        </w:rPr>
      </w:pPr>
      <w:r>
        <w:rPr>
          <w:rFonts w:ascii="Courier New" w:cs="Courier New" w:eastAsia="Courier New" w:hAnsi="Courier New"/>
          <w:sz w:val="14"/>
          <w:szCs w:val="14"/>
          <w:color w:val="auto"/>
        </w:rPr>
        <w:t>business relationship with the Company or solicit any employee of the Company to leave the Company's employ. Notwithstanding the foregoing, nothing contained herein shall constitute the Company's approval or acquiescence of any actions taken by Faulkner after January 31, 2002 to seek to cause the cancellation or termination of any business relationship between the Company and any third party and the Company reserves the right to assert claims against Faulkner arising out of her conduct.</w:t>
      </w:r>
    </w:p>
    <w:p>
      <w:pPr>
        <w:spacing w:after="0" w:line="164" w:lineRule="exact"/>
        <w:rPr>
          <w:sz w:val="20"/>
          <w:szCs w:val="20"/>
          <w:color w:val="auto"/>
        </w:rPr>
      </w:pPr>
    </w:p>
    <w:p>
      <w:pPr>
        <w:ind w:left="-520" w:right="3339" w:firstLine="525"/>
        <w:spacing w:after="0" w:line="250" w:lineRule="auto"/>
        <w:tabs>
          <w:tab w:leader="none" w:pos="341"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Faulkner Release. Faulkner hereby voluntarily and irrevocably releases and forever discharges the Company and its subsidiaries (including their successors and assigns) and each of their current and former officers, directors, shareholders, employees, consultants, representatives and agents (hereinafter the "Company Releasees") from any and all charges, complaints, claims, promises, agreements, actions, obligations, causes of action, damages, and debts (including attorneys' fees and costs actually incurred), known or unknown, which Faulkner has, had, or hereinafter may have, directly or indirectly, from the beginning of the world to the day of the date of this Severance Agreement, including, without limitation, all claims related to or arising out of any conduct pertaining to the most recent proxy contest, consent solicitation and/or annual meeting of the Company, all claims related to or arising out of her employment with or services performed for the Company, all claims for breach of contract, all claims arising out of or relative to Faulkner's employment with the Company and the termination thereof and any claims Faulkner may have under the Employment Agreement, all claims for breach of an implied covenant of good faith and fair dealing, all claims for intentional or negligent misrepresentation, all claims relating to any acts or omissions by the Company Releasees, and all claims for unlawful discrimination under the common law or any statute (including, without limitation, Title VII of the Civil Rights Act of 1964, 42 U.S.C. ss.2000e, et seq., the Age Discrimination in Employment Act of 1967, 29 U.S.C.ss.621, et seq., the Employee Retirement Income Security Act, 29 U.S.C.ss.1001, et seq, and the Americans with Disabilities Act of 1990, 42 U.S.C.ss.12101, et seq.) Notwithstanding the foregoing, this release shall not release or limit Faulkner's rights to indemnification under the terms of the By-Laws of the Company and under the Indemnification Agreement between Faulkner and</w:t>
      </w:r>
    </w:p>
    <w:p>
      <w:pPr>
        <w:spacing w:after="0" w:line="200" w:lineRule="exact"/>
        <w:rPr>
          <w:sz w:val="20"/>
          <w:szCs w:val="20"/>
          <w:color w:val="auto"/>
        </w:rPr>
      </w:pPr>
    </w:p>
    <w:p>
      <w:pPr>
        <w:spacing w:after="0" w:line="30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19"/>
          </w:cols>
          <w:pgMar w:left="740" w:top="616" w:right="1440" w:bottom="1440" w:gutter="0" w:footer="0" w:header="0"/>
        </w:sectPr>
      </w:pPr>
    </w:p>
    <w:bookmarkStart w:id="154" w:name="page155"/>
    <w:bookmarkEnd w:id="154"/>
    <w:p>
      <w:pPr>
        <w:ind w:right="3519"/>
        <w:spacing w:after="0" w:line="255" w:lineRule="auto"/>
        <w:rPr>
          <w:sz w:val="20"/>
          <w:szCs w:val="20"/>
          <w:color w:val="auto"/>
        </w:rPr>
      </w:pPr>
      <w:r>
        <w:rPr>
          <w:rFonts w:ascii="Courier New" w:cs="Courier New" w:eastAsia="Courier New" w:hAnsi="Courier New"/>
          <w:sz w:val="14"/>
          <w:szCs w:val="14"/>
          <w:color w:val="auto"/>
        </w:rPr>
        <w:t>the Company dated as of December 10, 1998, as in effect on the date hereof, or to enforce this Severance Agreement or bring claims for breach thereof.</w:t>
      </w:r>
    </w:p>
    <w:p>
      <w:pPr>
        <w:spacing w:after="0" w:line="160" w:lineRule="exact"/>
        <w:rPr>
          <w:sz w:val="20"/>
          <w:szCs w:val="20"/>
          <w:color w:val="auto"/>
        </w:rPr>
      </w:pPr>
    </w:p>
    <w:p>
      <w:pPr>
        <w:ind w:right="3339" w:firstLine="525"/>
        <w:spacing w:after="0" w:line="250" w:lineRule="auto"/>
        <w:tabs>
          <w:tab w:leader="none" w:pos="861"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Release. The Company, on behalf of itself and its officers, directors, agents, representatives, subsidiaries, consultants and shareholders (hereinafter the "Company Releasors") hereby voluntarily and irrevocably releases and forever discharges Faulkner and her heirs and survivors from any and all charges, complaints, claims, promises, agreements, obligations, causes of action, damages and debts, (including attorneys' fees and costs actually incurred), known or unknown, that the Company Releasors, individually or jointly, have, had or hereinafter may have, directly or indirectly, from the beginning of the world to the day of the date of this Severance Agreement, including, without limitation, all claims for breach of contract, relating to or arising out of any conduct pertaining to the most recent proxy contest, consent solicitation and/or annual meeting of the Company or relating to or arising out of Faulkner's employment with or services performed for the Company, all claims for breach of an implied covenant of good faith and fair dealing, all claims for intentional or negligent misrepresentation, mismanagement, nondisclosure, or any acts or omissions by Faulkner during the course of her employment or any claims the Company may have under the Employment Agreement. Notwithstanding the foregoing, this release shall not release or limit the Company's rights to enforce this Severance Agreement or to bring any claims for breach thereof.</w:t>
      </w:r>
    </w:p>
    <w:p>
      <w:pPr>
        <w:spacing w:after="0" w:line="173" w:lineRule="exact"/>
        <w:rPr>
          <w:rFonts w:ascii="Courier New" w:cs="Courier New" w:eastAsia="Courier New" w:hAnsi="Courier New"/>
          <w:sz w:val="14"/>
          <w:szCs w:val="14"/>
          <w:color w:val="auto"/>
        </w:rPr>
      </w:pPr>
    </w:p>
    <w:p>
      <w:pPr>
        <w:ind w:right="3339" w:firstLine="525"/>
        <w:spacing w:after="0" w:line="251" w:lineRule="auto"/>
        <w:tabs>
          <w:tab w:leader="none" w:pos="861"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of Disputes. Any controversy or claim arising out of or relating to this Severance Agreement or the breach thereof shall, to the fullest extent permitted by law, be settled by arbitration in any forum and form agreed upon by the parties or, in the absence of such an agreement, under the auspices of the American Arbitration Association ("AAA") in Boston, Massachusetts, in accordance with the rules of the AAA, including, but not limited to, the rules and procedures applicable to the selection of arbitrators. Judgment upon the award rendered by the arbitrator may be entered in any court having jurisdiction thereof. This Section 16 shall be specifically enforceable. Notwithstanding the foregoing, this Section 16 shall not preclude either party from pursuing a court action for the sole purpose of obtaining a temporary restraining order or a preliminary injunction in circumstances in which such relief is appropriate; provided, however, that any other relief shall be pursued through an arbitration proceeding pursuant to this Section 16.</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55" w:name="page156"/>
    <w:bookmarkEnd w:id="155"/>
    <w:p>
      <w:pPr>
        <w:ind w:left="-520" w:right="3419" w:firstLine="525"/>
        <w:spacing w:after="0" w:line="250" w:lineRule="auto"/>
        <w:tabs>
          <w:tab w:leader="none" w:pos="34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 Agreement. Faulkner hereby relinquishes any and all rights, title and interest that she had, has or may have in, arising out of or relating to the Trust Agreement ("Trust Agreement") made as of May 12, 1999 by and between the Company and State Street Bank and Trust Company ("State Street") or the assets held thereunder. Faulkner agrees and consents to the termination of the Trust Agreement and the return of all trust assets by State Street to the Company and shall execute any and all documents necessary to accomplish the termination and return of trust assets. If Faulkner fails to execute the foregoing documents within forty eight (48) hours after receipt of a written request from the Company, the Company can suspend the payments of the Severance Payment until Faulkner executes such documents. Notwithstanding the foregoing, this provision shall not release or limit Faulkner's rights to indemnification under the terms of the By-Laws of the Company and under the Indemnification Agreement between Faulkner and the Company dated as of December 10, 1998, as in effect on the date hereof.</w:t>
      </w:r>
    </w:p>
    <w:p>
      <w:pPr>
        <w:spacing w:after="0" w:line="172" w:lineRule="exact"/>
        <w:rPr>
          <w:rFonts w:ascii="Courier New" w:cs="Courier New" w:eastAsia="Courier New" w:hAnsi="Courier New"/>
          <w:sz w:val="14"/>
          <w:szCs w:val="14"/>
          <w:color w:val="auto"/>
        </w:rPr>
      </w:pPr>
    </w:p>
    <w:p>
      <w:pPr>
        <w:ind w:left="-520" w:right="3419" w:firstLine="525"/>
        <w:spacing w:after="0" w:line="252" w:lineRule="auto"/>
        <w:tabs>
          <w:tab w:leader="none" w:pos="34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Agreement. Faulkner and the Company acknowledge and agree that this Severance Agreement is a severance and settlement agreement and shall not constitute an admission of liability and wrongdoing on the part of either party.</w:t>
      </w:r>
    </w:p>
    <w:p>
      <w:pPr>
        <w:spacing w:after="0" w:line="162" w:lineRule="exact"/>
        <w:rPr>
          <w:rFonts w:ascii="Courier New" w:cs="Courier New" w:eastAsia="Courier New" w:hAnsi="Courier New"/>
          <w:sz w:val="14"/>
          <w:szCs w:val="14"/>
          <w:color w:val="auto"/>
        </w:rPr>
      </w:pPr>
    </w:p>
    <w:p>
      <w:pPr>
        <w:ind w:left="-520" w:right="3339" w:firstLine="525"/>
        <w:spacing w:after="0" w:line="251" w:lineRule="auto"/>
        <w:tabs>
          <w:tab w:leader="none" w:pos="34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requests, demands, and other communications provided for by this Severance Agreement shall be sufficient if in writing and delivered in person or sent by registered or certified mail, postage prepaid, to the other party at the address first above written, or at such other address as to which the party gives notice, with a copy to:</w:t>
      </w:r>
    </w:p>
    <w:p>
      <w:pPr>
        <w:spacing w:after="0" w:line="165"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For the Company:</w:t>
        <w:tab/>
        <w:t>Designs, Inc.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66 B Street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Needham, MA 02494</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Attention: Corporate Counsel</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Peter Smith, Esq.</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Kramer Levin Naftalis &amp; Frankel LLP</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New York, NY 10022-39903</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For Faulkner:</w:t>
      </w:r>
      <w:r>
        <w:rPr>
          <w:sz w:val="20"/>
          <w:szCs w:val="20"/>
          <w:color w:val="auto"/>
        </w:rPr>
        <w:tab/>
      </w:r>
      <w:r>
        <w:rPr>
          <w:rFonts w:ascii="Courier New" w:cs="Courier New" w:eastAsia="Courier New" w:hAnsi="Courier New"/>
          <w:sz w:val="14"/>
          <w:szCs w:val="14"/>
          <w:color w:val="auto"/>
        </w:rPr>
        <w:t>Sandra Sue McQuay, Esq.</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Sullivan Weinstein &amp; McQuay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Two Park Place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Boston, MA 02116</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719"/>
          </w:cols>
          <w:pgMar w:left="740" w:top="616" w:right="1440" w:bottom="1440" w:gutter="0" w:footer="0" w:header="0"/>
        </w:sectPr>
      </w:pPr>
    </w:p>
    <w:bookmarkStart w:id="156" w:name="page157"/>
    <w:bookmarkEnd w:id="156"/>
    <w:p>
      <w:pPr>
        <w:ind w:left="-525" w:right="3679" w:firstLine="525"/>
        <w:spacing w:after="0" w:line="252" w:lineRule="auto"/>
        <w:tabs>
          <w:tab w:leader="none" w:pos="336"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Severance Agreement is the entire agreement between the parties relating to the subject matter hereof. The Employment Agreement shall terminate effective as of January 15, 2000, at which time it shall become null and void.</w:t>
      </w:r>
    </w:p>
    <w:p>
      <w:pPr>
        <w:spacing w:after="0" w:line="162" w:lineRule="exact"/>
        <w:rPr>
          <w:rFonts w:ascii="Courier New" w:cs="Courier New" w:eastAsia="Courier New" w:hAnsi="Courier New"/>
          <w:sz w:val="14"/>
          <w:szCs w:val="14"/>
          <w:color w:val="auto"/>
        </w:rPr>
      </w:pPr>
    </w:p>
    <w:p>
      <w:pPr>
        <w:ind w:left="-525" w:right="3339" w:firstLine="525"/>
        <w:spacing w:after="0" w:line="251" w:lineRule="auto"/>
        <w:tabs>
          <w:tab w:leader="none" w:pos="336"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Assent. Faulkner and the Company affirm that no other promises or agreements of any kind have been made to or with them by any person or entity whatsoever to cause them to sign the Severance Agreement, and that they fully understand the meaning and intent of this Severance Agreement. Faulkner and the Company state and represent that they have had an opportunity to fully discuss and review the terms of this Severance Agreement with an attorney, that they have read this Severance Agreement carefully and understand the contents hereof, that they freely and voluntarily assent to all of the terms and conditions hereof and that they sign their name of their own free act.</w:t>
      </w:r>
    </w:p>
    <w:p>
      <w:pPr>
        <w:spacing w:after="0" w:line="163" w:lineRule="exact"/>
        <w:rPr>
          <w:rFonts w:ascii="Courier New" w:cs="Courier New" w:eastAsia="Courier New" w:hAnsi="Courier New"/>
          <w:sz w:val="14"/>
          <w:szCs w:val="14"/>
          <w:color w:val="auto"/>
        </w:rPr>
      </w:pPr>
    </w:p>
    <w:p>
      <w:pPr>
        <w:ind w:left="-525" w:right="3339" w:firstLine="525"/>
        <w:spacing w:after="0" w:line="252" w:lineRule="auto"/>
        <w:tabs>
          <w:tab w:leader="none" w:pos="336"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Effect. This Severance Agreement shall inure to the benefit of and be binding upon the Company and Faulkner, their respective successors, executors, administrators, heirs and permitted assigns.</w:t>
      </w:r>
    </w:p>
    <w:p>
      <w:pPr>
        <w:spacing w:after="0" w:line="162" w:lineRule="exact"/>
        <w:rPr>
          <w:rFonts w:ascii="Courier New" w:cs="Courier New" w:eastAsia="Courier New" w:hAnsi="Courier New"/>
          <w:sz w:val="14"/>
          <w:szCs w:val="14"/>
          <w:color w:val="auto"/>
        </w:rPr>
      </w:pPr>
    </w:p>
    <w:p>
      <w:pPr>
        <w:ind w:left="-525" w:right="3339" w:firstLine="525"/>
        <w:spacing w:after="0" w:line="252" w:lineRule="auto"/>
        <w:tabs>
          <w:tab w:leader="none" w:pos="336"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Severance Agreement may be amended or modified only by a written instrument signed by Faulkner and a duly authorized representative of the Company.</w:t>
      </w:r>
    </w:p>
    <w:p>
      <w:pPr>
        <w:spacing w:after="0" w:line="162" w:lineRule="exact"/>
        <w:rPr>
          <w:rFonts w:ascii="Courier New" w:cs="Courier New" w:eastAsia="Courier New" w:hAnsi="Courier New"/>
          <w:sz w:val="14"/>
          <w:szCs w:val="14"/>
          <w:color w:val="auto"/>
        </w:rPr>
      </w:pPr>
    </w:p>
    <w:p>
      <w:pPr>
        <w:ind w:left="-525" w:right="3339" w:firstLine="525"/>
        <w:spacing w:after="0" w:line="251" w:lineRule="auto"/>
        <w:tabs>
          <w:tab w:leader="none" w:pos="336"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case any provisions of this Severance Agreement shall be determined by an arbitrator or court of competent jurisdiction to be invalid, illegal or unenforceable, the validity, legality and enforceability of the remaining provisions of this Severance Agreement shall not in any way be affected or impaired thereby.</w:t>
      </w:r>
    </w:p>
    <w:p>
      <w:pPr>
        <w:spacing w:after="0" w:line="164" w:lineRule="exact"/>
        <w:rPr>
          <w:rFonts w:ascii="Courier New" w:cs="Courier New" w:eastAsia="Courier New" w:hAnsi="Courier New"/>
          <w:sz w:val="14"/>
          <w:szCs w:val="14"/>
          <w:color w:val="auto"/>
        </w:rPr>
      </w:pPr>
    </w:p>
    <w:p>
      <w:pPr>
        <w:ind w:left="-525" w:right="3339" w:firstLine="525"/>
        <w:spacing w:after="0" w:line="251" w:lineRule="auto"/>
        <w:tabs>
          <w:tab w:leader="none" w:pos="336"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Future Cooperation. At any time after execution and exchange of this Severance Agreement and from time to time, Faulkner and the Company, upon written request from either party to the other, shall execute and deliver such further documents or instruments as may be reasonably necessary to more fully effectuate the intention of the parties hereto but limited to such amplification, definition or effectuation strictly consistent with the terms and provisions hereof.</w:t>
      </w:r>
    </w:p>
    <w:p>
      <w:pPr>
        <w:spacing w:after="0" w:line="329" w:lineRule="exact"/>
        <w:rPr>
          <w:rFonts w:ascii="Courier New" w:cs="Courier New" w:eastAsia="Courier New" w:hAnsi="Courier New"/>
          <w:sz w:val="14"/>
          <w:szCs w:val="14"/>
          <w:color w:val="auto"/>
        </w:rPr>
      </w:pPr>
    </w:p>
    <w:p>
      <w:pPr>
        <w:ind w:left="-525" w:right="3339" w:firstLine="525"/>
        <w:spacing w:after="0" w:line="255" w:lineRule="auto"/>
        <w:tabs>
          <w:tab w:leader="none" w:pos="336"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This Severance Agreement shall be governed by the laws of the Commonwealth of Massachusetts.</w:t>
      </w:r>
    </w:p>
    <w:p>
      <w:pPr>
        <w:spacing w:after="0" w:line="326"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714"/>
          </w:cols>
          <w:pgMar w:left="745" w:top="616" w:right="1440" w:bottom="1440" w:gutter="0" w:footer="0" w:header="0"/>
        </w:sectPr>
      </w:pPr>
    </w:p>
    <w:bookmarkStart w:id="157" w:name="page158"/>
    <w:bookmarkEnd w:id="157"/>
    <w:p>
      <w:pPr>
        <w:ind w:right="3339" w:firstLine="525"/>
        <w:spacing w:after="0" w:line="251" w:lineRule="auto"/>
        <w:tabs>
          <w:tab w:leader="none" w:pos="86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Opportunity to Consider; Revoke. Faulkner acknowledges that she has been afforded an opportunity to take at least twenty-one (21) days to consider this Severance Agreement and has been advised to consult with the attorneys of her choice prior to executing this Severance Agreement. Faulkner acknowledges that she has had an adequate opportunity to review this Severance Agreement before its execution. The parties understand and acknowledge that Faulkner will have a period of seven (7) calendar days following her execution of this Severance Agreement in which to revoke her consent to this Severance Agreement. Such revocation must be in writing and shall be transmitted to the Company such that it is actually received prior to the expiration of the seven-day revocation period.</w:t>
      </w:r>
    </w:p>
    <w:p>
      <w:pPr>
        <w:spacing w:after="0" w:line="329" w:lineRule="exact"/>
        <w:rPr>
          <w:rFonts w:ascii="Courier New" w:cs="Courier New" w:eastAsia="Courier New" w:hAnsi="Courier New"/>
          <w:sz w:val="14"/>
          <w:szCs w:val="14"/>
          <w:color w:val="auto"/>
        </w:rPr>
      </w:pPr>
    </w:p>
    <w:p>
      <w:pPr>
        <w:ind w:right="3519" w:firstLine="525"/>
        <w:spacing w:after="0" w:line="252" w:lineRule="auto"/>
        <w:tabs>
          <w:tab w:leader="none" w:pos="861"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Severance Agreement may be executed in two (2) signature counterparts, each of which shall constitute an original, but all of which taken together shall constitute one and the same instrument.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as a sealed document as of the date and year first written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INC.</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John J. Schultz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Hereunto duly authorized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Carolyn Faulkner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Carolyn Faulkner</w:t>
      </w:r>
    </w:p>
    <w:p>
      <w:pPr>
        <w:spacing w:after="0" w:line="365" w:lineRule="exact"/>
        <w:rPr>
          <w:sz w:val="20"/>
          <w:szCs w:val="20"/>
          <w:color w:val="auto"/>
        </w:rPr>
      </w:pPr>
    </w:p>
    <w:p>
      <w:pPr>
        <w:sectPr>
          <w:pgSz w:w="11900" w:h="16838" w:orient="portrait"/>
          <w:cols w:equalWidth="0" w:num="2">
            <w:col w:w="3420" w:space="720"/>
            <w:col w:w="609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Jeffrey M. Unger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Vice President of Corporate Development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Hereunto duly authorized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Carolyn Faulkner Severance Payment Schedule</w:t>
            </w: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Payment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Insurance</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Deduction</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BI-Weekly Payment</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28-Jan</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124.20</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8,275.80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4-Feb</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90.45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8,309.55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18-Feb</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90.45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8,309.55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3-Mar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90.45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8,309.55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17-Mar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90.45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8,309.55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31-Mar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14-Apr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90.45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8,309.55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28-Apr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90.45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8,309.55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12-May</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90.45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8,309.55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26-May</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90.45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8,309.55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9-Jun</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90.45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8,309.55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23-Jun</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90.45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8,309.55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7-Jul</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90.45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8,309.55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21-Jul</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90.45</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8,309.55</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4-Aug</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18-Aug</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1-Sep</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15-Sep</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29-Sep</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13-Oct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27-Oct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10-Nov</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24-Nov</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8-Dec</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22-Dec</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5-Jan</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19-Jan</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2-Feb</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16-Feb</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2-Mar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16-Mar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30-Mar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13-Apr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27-Apr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11-May</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25-May</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8-Jun</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22-Jun</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6-Jul</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20-Jul</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3-Aug</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17-Aug</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31-Aug</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14-Sep</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28-Sep</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12-Oct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26-Oct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8,400.00</w:t>
            </w: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8,400.00</w:t>
            </w:r>
          </w:p>
        </w:tc>
      </w:tr>
      <w:tr>
        <w:trPr>
          <w:trHeight w:val="497"/>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9979"/>
          </w:cols>
          <w:pgMar w:left="480" w:top="616" w:right="1440" w:bottom="1440" w:gutter="0" w:footer="0" w:header="0"/>
        </w:sectPr>
      </w:pPr>
    </w:p>
    <w:bookmarkStart w:id="159" w:name="page160"/>
    <w:bookmarkEnd w:id="1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9-Nov</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8,400.00</w:t>
            </w: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23-Nov</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8,400.00</w:t>
            </w: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8,400.00</w:t>
            </w:r>
          </w:p>
        </w:tc>
      </w:tr>
      <w:tr>
        <w:trPr>
          <w:trHeight w:val="166"/>
        </w:trPr>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7-Dec</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8,400.00</w:t>
            </w: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8,400.00</w:t>
            </w:r>
          </w:p>
        </w:tc>
      </w:tr>
      <w:tr>
        <w:trPr>
          <w:trHeight w:val="331"/>
        </w:trPr>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Total</w:t>
            </w:r>
          </w:p>
        </w:tc>
        <w:tc>
          <w:tcPr>
            <w:tcW w:w="7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420,000.00</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1,209.60</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418,790.40</w:t>
            </w:r>
          </w:p>
        </w:tc>
      </w:tr>
      <w:tr>
        <w:trPr>
          <w:trHeight w:val="497"/>
        </w:trPr>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4"/>
          <w:szCs w:val="14"/>
          <w:color w:val="auto"/>
        </w:rPr>
        <w:t>EX-11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11. Statement Re: Computation of Per Share Earnings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Fiscal Years Ending</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920" w:type="dxa"/>
            <w:vAlign w:val="bottom"/>
          </w:tcPr>
          <w:p>
            <w:pPr>
              <w:spacing w:after="0"/>
              <w:rPr>
                <w:sz w:val="14"/>
                <w:szCs w:val="14"/>
                <w:color w:val="auto"/>
              </w:rPr>
            </w:pPr>
          </w:p>
        </w:tc>
        <w:tc>
          <w:tcPr>
            <w:tcW w:w="19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January 29, 2000</w:t>
            </w:r>
          </w:p>
        </w:tc>
        <w:tc>
          <w:tcPr>
            <w:tcW w:w="22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January 30, 1999</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January 31, 1998</w:t>
            </w:r>
          </w:p>
        </w:tc>
      </w:tr>
      <w:tr>
        <w:trPr>
          <w:trHeight w:val="166"/>
        </w:trPr>
        <w:tc>
          <w:tcPr>
            <w:tcW w:w="4920" w:type="dxa"/>
            <w:vAlign w:val="bottom"/>
          </w:tcPr>
          <w:p>
            <w:pPr>
              <w:spacing w:after="0"/>
              <w:rPr>
                <w:sz w:val="14"/>
                <w:szCs w:val="14"/>
                <w:color w:val="auto"/>
              </w:rPr>
            </w:pPr>
          </w:p>
        </w:tc>
        <w:tc>
          <w:tcPr>
            <w:tcW w:w="612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18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Basic EPS Computation</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Numerator:</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w:t>
            </w:r>
          </w:p>
        </w:tc>
        <w:tc>
          <w:tcPr>
            <w:tcW w:w="19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(12,493)</w:t>
            </w:r>
          </w:p>
        </w:tc>
        <w:tc>
          <w:tcPr>
            <w:tcW w:w="22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(18,541)</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(29,063)</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Denominator:</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1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16,088</w:t>
            </w:r>
          </w:p>
        </w:tc>
        <w:tc>
          <w:tcPr>
            <w:tcW w:w="108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15,810</w:t>
            </w:r>
          </w:p>
        </w:tc>
        <w:tc>
          <w:tcPr>
            <w:tcW w:w="10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15,649</w:t>
            </w:r>
          </w:p>
        </w:tc>
      </w:tr>
      <w:tr>
        <w:trPr>
          <w:trHeight w:val="166"/>
        </w:trPr>
        <w:tc>
          <w:tcPr>
            <w:tcW w:w="4920" w:type="dxa"/>
            <w:vAlign w:val="bottom"/>
          </w:tcPr>
          <w:p>
            <w:pPr>
              <w:spacing w:after="0"/>
              <w:rPr>
                <w:sz w:val="14"/>
                <w:szCs w:val="14"/>
                <w:color w:val="auto"/>
              </w:rPr>
            </w:pPr>
          </w:p>
        </w:tc>
        <w:tc>
          <w:tcPr>
            <w:tcW w:w="19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1980"/>
              <w:spacing w:after="0"/>
              <w:rPr>
                <w:sz w:val="20"/>
                <w:szCs w:val="20"/>
                <w:color w:val="auto"/>
              </w:rPr>
            </w:pPr>
            <w:r>
              <w:rPr>
                <w:rFonts w:ascii="Courier New" w:cs="Courier New" w:eastAsia="Courier New" w:hAnsi="Courier New"/>
                <w:sz w:val="14"/>
                <w:szCs w:val="14"/>
                <w:color w:val="auto"/>
              </w:rPr>
              <w:t>Basic EPS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r>
      <w:tr>
        <w:trPr>
          <w:trHeight w:val="166"/>
        </w:trPr>
        <w:tc>
          <w:tcPr>
            <w:tcW w:w="4920" w:type="dxa"/>
            <w:vAlign w:val="bottom"/>
          </w:tcPr>
          <w:p>
            <w:pPr>
              <w:spacing w:after="0"/>
              <w:rPr>
                <w:sz w:val="14"/>
                <w:szCs w:val="14"/>
                <w:color w:val="auto"/>
              </w:rPr>
            </w:pPr>
          </w:p>
        </w:tc>
        <w:tc>
          <w:tcPr>
            <w:tcW w:w="19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Diluted EPS Computation</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Numerator:</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w:t>
            </w:r>
          </w:p>
        </w:tc>
        <w:tc>
          <w:tcPr>
            <w:tcW w:w="19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(12,493)</w:t>
            </w:r>
          </w:p>
        </w:tc>
        <w:tc>
          <w:tcPr>
            <w:tcW w:w="22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(18,541)</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(29,063)</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Denominator:</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common shares outstanding</w:t>
            </w:r>
          </w:p>
        </w:tc>
        <w:tc>
          <w:tcPr>
            <w:tcW w:w="1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16,088</w:t>
            </w:r>
          </w:p>
        </w:tc>
        <w:tc>
          <w:tcPr>
            <w:tcW w:w="108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15,810</w:t>
            </w:r>
          </w:p>
        </w:tc>
        <w:tc>
          <w:tcPr>
            <w:tcW w:w="10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15,649</w:t>
            </w: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Stock Options, excluding anti-dilutive options</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920" w:type="dxa"/>
            <w:vAlign w:val="bottom"/>
          </w:tcPr>
          <w:p>
            <w:pPr>
              <w:ind w:left="700"/>
              <w:spacing w:after="0"/>
              <w:rPr>
                <w:sz w:val="20"/>
                <w:szCs w:val="20"/>
                <w:color w:val="auto"/>
              </w:rPr>
            </w:pPr>
            <w:r>
              <w:rPr>
                <w:rFonts w:ascii="Courier New" w:cs="Courier New" w:eastAsia="Courier New" w:hAnsi="Courier New"/>
                <w:sz w:val="14"/>
                <w:szCs w:val="14"/>
                <w:color w:val="auto"/>
              </w:rPr>
              <w:t>of 114, 80 and 34 shares for January 29, 2000,</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920" w:type="dxa"/>
            <w:vAlign w:val="bottom"/>
          </w:tcPr>
          <w:p>
            <w:pPr>
              <w:ind w:left="700"/>
              <w:spacing w:after="0"/>
              <w:rPr>
                <w:sz w:val="20"/>
                <w:szCs w:val="20"/>
                <w:color w:val="auto"/>
              </w:rPr>
            </w:pPr>
            <w:r>
              <w:rPr>
                <w:rFonts w:ascii="Courier New" w:cs="Courier New" w:eastAsia="Courier New" w:hAnsi="Courier New"/>
                <w:sz w:val="14"/>
                <w:szCs w:val="14"/>
                <w:color w:val="auto"/>
              </w:rPr>
              <w:t>January 30, 1999 and January 31, 1998,</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920" w:type="dxa"/>
            <w:vAlign w:val="bottom"/>
          </w:tcPr>
          <w:p>
            <w:pPr>
              <w:ind w:left="700"/>
              <w:spacing w:after="0"/>
              <w:rPr>
                <w:sz w:val="20"/>
                <w:szCs w:val="20"/>
                <w:color w:val="auto"/>
              </w:rPr>
            </w:pPr>
            <w:r>
              <w:rPr>
                <w:rFonts w:ascii="Courier New" w:cs="Courier New" w:eastAsia="Courier New" w:hAnsi="Courier New"/>
                <w:sz w:val="14"/>
                <w:szCs w:val="14"/>
                <w:color w:val="auto"/>
              </w:rPr>
              <w:t>respectively</w:t>
            </w:r>
          </w:p>
        </w:tc>
        <w:tc>
          <w:tcPr>
            <w:tcW w:w="1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9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Total Shares</w:t>
            </w:r>
          </w:p>
        </w:tc>
        <w:tc>
          <w:tcPr>
            <w:tcW w:w="1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16,088</w:t>
            </w:r>
          </w:p>
        </w:tc>
        <w:tc>
          <w:tcPr>
            <w:tcW w:w="108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15,810</w:t>
            </w:r>
          </w:p>
        </w:tc>
        <w:tc>
          <w:tcPr>
            <w:tcW w:w="10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15,649</w:t>
            </w:r>
          </w:p>
        </w:tc>
      </w:tr>
      <w:tr>
        <w:trPr>
          <w:trHeight w:val="166"/>
        </w:trPr>
        <w:tc>
          <w:tcPr>
            <w:tcW w:w="4920" w:type="dxa"/>
            <w:vAlign w:val="bottom"/>
          </w:tcPr>
          <w:p>
            <w:pPr>
              <w:spacing w:after="0"/>
              <w:rPr>
                <w:sz w:val="14"/>
                <w:szCs w:val="14"/>
                <w:color w:val="auto"/>
              </w:rPr>
            </w:pPr>
          </w:p>
        </w:tc>
        <w:tc>
          <w:tcPr>
            <w:tcW w:w="19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1980"/>
              <w:spacing w:after="0"/>
              <w:rPr>
                <w:sz w:val="20"/>
                <w:szCs w:val="20"/>
                <w:color w:val="auto"/>
              </w:rPr>
            </w:pPr>
            <w:r>
              <w:rPr>
                <w:rFonts w:ascii="Courier New" w:cs="Courier New" w:eastAsia="Courier New" w:hAnsi="Courier New"/>
                <w:sz w:val="14"/>
                <w:szCs w:val="14"/>
                <w:color w:val="auto"/>
              </w:rPr>
              <w:t>Diluted EPS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r>
      <w:tr>
        <w:trPr>
          <w:trHeight w:val="166"/>
        </w:trPr>
        <w:tc>
          <w:tcPr>
            <w:tcW w:w="4920" w:type="dxa"/>
            <w:vAlign w:val="bottom"/>
          </w:tcPr>
          <w:p>
            <w:pPr>
              <w:spacing w:after="0"/>
              <w:rPr>
                <w:sz w:val="14"/>
                <w:szCs w:val="14"/>
                <w:color w:val="auto"/>
              </w:rPr>
            </w:pPr>
          </w:p>
        </w:tc>
        <w:tc>
          <w:tcPr>
            <w:tcW w:w="19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040"/>
          </w:cols>
          <w:pgMar w:left="220" w:top="141" w:right="639" w:bottom="1440" w:gutter="0" w:footer="0" w:header="0"/>
        </w:sectPr>
      </w:pPr>
    </w:p>
    <w:bookmarkStart w:id="161" w:name="page162"/>
    <w:bookmarkEnd w:id="161"/>
    <w:p>
      <w:pPr>
        <w:jc w:val="right"/>
        <w:ind w:right="3339"/>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Subsidiaries of the Registrant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Securities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Massachusetts securities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JV Corp.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Acquisition Corp.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Delaware corporation)</w:t>
      </w:r>
    </w:p>
    <w:p>
      <w:pPr>
        <w:sectPr>
          <w:pgSz w:w="11900" w:h="16838" w:orient="portrait"/>
          <w:cols w:equalWidth="0" w:num="1">
            <w:col w:w="10239"/>
          </w:cols>
          <w:pgMar w:left="220" w:top="307"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4"/>
          <w:szCs w:val="14"/>
          <w:color w:val="auto"/>
        </w:rPr>
        <w:t>Exhibit 23.1</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INDEPENDENT AUDITORS' CONSENT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Registration Statements No. 33-22957, 33-32690, 33-32687 and 33-52892 on Form S-8 of our report dated April 11, 2000, appearing in this Annual Report on Form 10-K of Designs, Inc. for the year ended January 29, 2000.</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28, 2000</w:t>
      </w:r>
    </w:p>
    <w:p>
      <w:pPr>
        <w:sectPr>
          <w:pgSz w:w="11900" w:h="16838" w:orient="portrait"/>
          <w:cols w:equalWidth="0" w:num="1">
            <w:col w:w="10239"/>
          </w:cols>
          <w:pgMar w:left="220" w:top="307"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4"/>
          <w:szCs w:val="14"/>
          <w:color w:val="auto"/>
        </w:rPr>
        <w:t>Exhibit 23.2</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of our report dated March 16, 1999, included in this Form 10-K, into registration statements previously filed by Designs, Inc. on Form S-8 (Reg. Nos. 33-22957, 33-32690, 33-32687 and 33-52892).</w:t>
      </w:r>
    </w:p>
    <w:p>
      <w:pPr>
        <w:sectPr>
          <w:pgSz w:w="11900" w:h="16838" w:orient="portrait"/>
          <w:cols w:equalWidth="0" w:num="1">
            <w:col w:w="10239"/>
          </w:cols>
          <w:pgMar w:left="220" w:top="307" w:right="1440" w:bottom="1440" w:gutter="0" w:footer="0" w:header="0"/>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28, 2000</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ARTHUR ANDERSEN LLP</w:t>
      </w:r>
    </w:p>
    <w:p>
      <w:pPr>
        <w:sectPr>
          <w:pgSz w:w="11900" w:h="16838" w:orient="portrait"/>
          <w:cols w:equalWidth="0" w:num="2">
            <w:col w:w="3260" w:space="720"/>
            <w:col w:w="6259"/>
          </w:cols>
          <w:pgMar w:left="220" w:top="307" w:right="1440" w:bottom="1440" w:gutter="0" w:footer="0" w:header="0"/>
          <w:type w:val="continuous"/>
        </w:sectPr>
      </w:pPr>
    </w:p>
    <w:bookmarkStart w:id="164" w:name="page165"/>
    <w:bookmarkEnd w:id="164"/>
    <w:p>
      <w:pPr>
        <w:spacing w:after="0"/>
        <w:rPr>
          <w:sz w:val="20"/>
          <w:szCs w:val="20"/>
          <w:color w:val="auto"/>
        </w:rPr>
      </w:pPr>
      <w:r>
        <w:rPr>
          <w:rFonts w:ascii="Courier New" w:cs="Courier New" w:eastAsia="Courier New" w:hAnsi="Courier New"/>
          <w:sz w:val="14"/>
          <w:szCs w:val="14"/>
          <w:color w:val="auto"/>
        </w:rPr>
        <w:t>Exhibit 23.3</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S-8 (Reg. Nos. 33-22957, 33-32690, 33-32687 and 33-52892) of Designs, Inc. of our report dated March 17, 1998, except as to the segment information for the year ended January 31, 1998 presented in Note N, for which the date is April 29, 1999 relating to the consolidated financial statements which appear in this Form 10-K.</w:t>
      </w:r>
    </w:p>
    <w:p>
      <w:pPr>
        <w:sectPr>
          <w:pgSz w:w="11900" w:h="16838" w:orient="portrait"/>
          <w:cols w:equalWidth="0" w:num="1">
            <w:col w:w="10239"/>
          </w:cols>
          <w:pgMar w:left="220" w:top="307"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25,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ectPr>
          <w:pgSz w:w="11900" w:h="16838" w:orient="portrait"/>
          <w:cols w:equalWidth="0" w:num="2">
            <w:col w:w="3260" w:space="720"/>
            <w:col w:w="6259"/>
          </w:cols>
          <w:pgMar w:left="220" w:top="307" w:right="1440" w:bottom="1440" w:gutter="0" w:footer="0" w:header="0"/>
          <w:type w:val="continuous"/>
        </w:sectPr>
      </w:pPr>
    </w:p>
    <w:bookmarkStart w:id="165" w:name="page166"/>
    <w:bookmarkEnd w:id="165"/>
    <w:p>
      <w:pPr>
        <w:jc w:val="right"/>
        <w:ind w:right="8339"/>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jc w:val="right"/>
        <w:ind w:right="8339"/>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12-MOS</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JAN-29-2000</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JAN-31-1999</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JAN-29-2000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2,365</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83</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57,022</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62,432</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43,671</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26,934</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95,077</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42,808</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167</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52,102</w:t>
      </w:r>
    </w:p>
    <w:p>
      <w:pPr>
        <w:spacing w:after="0" w:line="7"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95,077</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192,192</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192,192</w:t>
      </w:r>
    </w:p>
    <w:p>
      <w:pPr>
        <w:spacing w:after="0" w:line="7" w:lineRule="exact"/>
        <w:rPr>
          <w:sz w:val="20"/>
          <w:szCs w:val="20"/>
          <w:color w:val="auto"/>
        </w:rPr>
      </w:pPr>
    </w:p>
    <w:p>
      <w:pPr>
        <w:jc w:val="right"/>
        <w:ind w:right="5499"/>
        <w:spacing w:after="0"/>
        <w:rPr>
          <w:sz w:val="20"/>
          <w:szCs w:val="20"/>
          <w:color w:val="auto"/>
        </w:rPr>
      </w:pPr>
      <w:r>
        <w:rPr>
          <w:rFonts w:ascii="Courier New" w:cs="Courier New" w:eastAsia="Courier New" w:hAnsi="Courier New"/>
          <w:sz w:val="14"/>
          <w:szCs w:val="14"/>
          <w:color w:val="auto"/>
        </w:rPr>
        <w:t>144,752</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144,752</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56,511</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1,207</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(10,278)</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2,215</w:t>
      </w:r>
    </w:p>
    <w:p>
      <w:pPr>
        <w:spacing w:after="0" w:line="7"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(12,493)</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(12,493)</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(0.78)</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(0.78)</w:t>
      </w:r>
    </w:p>
    <w:sectPr>
      <w:pgSz w:w="11900" w:h="16838" w:orient="portrait"/>
      <w:cols w:equalWidth="0" w:num="1">
        <w:col w:w="9019"/>
      </w:cols>
      <w:pgMar w:left="1440" w:top="6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decimal"/>
      <w:start w:val="1"/>
    </w:lvl>
  </w:abstractNum>
  <w:abstractNum w:abstractNumId="1">
    <w:nsid w:val="4AD084E9"/>
    <w:multiLevelType w:val="hybridMultilevel"/>
    <w:lvl w:ilvl="0">
      <w:lvlJc w:val="left"/>
      <w:lvlText w:val="(%1)"/>
      <w:numFmt w:val="decimal"/>
      <w:start w:val="1"/>
    </w:lvl>
  </w:abstractNum>
  <w:abstractNum w:abstractNumId="2">
    <w:nsid w:val="1F48EAA1"/>
    <w:multiLevelType w:val="hybridMultilevel"/>
    <w:lvl w:ilvl="0">
      <w:lvlJc w:val="left"/>
      <w:lvlText w:val="(%1)"/>
      <w:numFmt w:val="decimal"/>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1)"/>
      <w:numFmt w:val="decimal"/>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1."/>
      <w:numFmt w:val="upperLetter"/>
      <w:start w:val="9"/>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1)"/>
      <w:numFmt w:val="decimal"/>
      <w:start w:val="1"/>
    </w:lvl>
  </w:abstractNum>
  <w:abstractNum w:abstractNumId="15">
    <w:nsid w:val="661E3F1E"/>
    <w:multiLevelType w:val="hybridMultilevel"/>
    <w:lvl w:ilvl="0">
      <w:lvlJc w:val="left"/>
      <w:lvlText w:val="(%1)"/>
      <w:numFmt w:val="decimal"/>
      <w:start w:val="1"/>
    </w:lvl>
  </w:abstractNum>
  <w:abstractNum w:abstractNumId="16">
    <w:nsid w:val="5DC79EA8"/>
    <w:multiLevelType w:val="hybridMultilevel"/>
    <w:lvl w:ilvl="0">
      <w:lvlJc w:val="left"/>
      <w:lvlText w:val="%1"/>
      <w:numFmt w:val="decimal"/>
      <w:start w:val="11"/>
    </w:lvl>
  </w:abstractNum>
  <w:abstractNum w:abstractNumId="17">
    <w:nsid w:val="540A471C"/>
    <w:multiLevelType w:val="hybridMultilevel"/>
    <w:lvl w:ilvl="0">
      <w:lvlJc w:val="left"/>
      <w:lvlText w:val="%1"/>
      <w:numFmt w:val="decimal"/>
      <w:start w:val="21"/>
    </w:lvl>
  </w:abstractNum>
  <w:abstractNum w:abstractNumId="18">
    <w:nsid w:val="7BD3EE7B"/>
    <w:multiLevelType w:val="hybridMultilevel"/>
    <w:lvl w:ilvl="0">
      <w:lvlJc w:val="left"/>
      <w:lvlText w:val="%1"/>
      <w:numFmt w:val="decimal"/>
      <w:start w:val="27"/>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1)"/>
      <w:numFmt w:val="decimal"/>
      <w:start w:val="781"/>
    </w:lvl>
  </w:abstractNum>
  <w:abstractNum w:abstractNumId="28">
    <w:nsid w:val="68EB2F63"/>
    <w:multiLevelType w:val="hybridMultilevel"/>
    <w:lvl w:ilvl="0">
      <w:lvlJc w:val="left"/>
      <w:lvlText w:val="(%1)"/>
      <w:numFmt w:val="decimal"/>
      <w:start w:val="781"/>
    </w:lvl>
  </w:abstractNum>
  <w:abstractNum w:abstractNumId="29">
    <w:nsid w:val="4962813B"/>
    <w:multiLevelType w:val="hybridMultilevel"/>
    <w:lvl w:ilvl="0">
      <w:lvlJc w:val="left"/>
      <w:lvlText w:val="(%1)"/>
      <w:numFmt w:val="lowerRoman"/>
      <w:start w:val="1"/>
    </w:lvl>
  </w:abstractNum>
  <w:abstractNum w:abstractNumId="30">
    <w:nsid w:val="60B6DF7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1">
    <w:nsid w:val="6A5EE64"/>
    <w:multiLevelType w:val="hybridMultilevel"/>
    <w:lvl w:ilvl="0">
      <w:lvlJc w:val="left"/>
      <w:lvlText w:val="(%1)"/>
      <w:numFmt w:val="lowerLetter"/>
      <w:start w:val="2"/>
    </w:lvl>
  </w:abstractNum>
  <w:abstractNum w:abstractNumId="32">
    <w:nsid w:val="14330624"/>
    <w:multiLevelType w:val="hybridMultilevel"/>
    <w:lvl w:ilvl="0">
      <w:lvlJc w:val="left"/>
      <w:lvlText w:val="%1."/>
      <w:numFmt w:val="decimal"/>
      <w:start w:val="3"/>
    </w:lvl>
    <w:lvl w:ilvl="1">
      <w:lvlJc w:val="left"/>
      <w:lvlText w:val="(%2)"/>
      <w:numFmt w:val="lowerLetter"/>
      <w:start w:val="1"/>
    </w:lvl>
  </w:abstractNum>
  <w:abstractNum w:abstractNumId="33">
    <w:nsid w:val="7FFFCA11"/>
    <w:multiLevelType w:val="hybridMultilevel"/>
    <w:lvl w:ilvl="0">
      <w:lvlJc w:val="left"/>
      <w:lvlText w:val="%1."/>
      <w:numFmt w:val="decimal"/>
      <w:start w:val="6"/>
    </w:lvl>
    <w:lvl w:ilvl="1">
      <w:lvlJc w:val="left"/>
      <w:lvlText w:val="(%2)"/>
      <w:numFmt w:val="lowerLetter"/>
      <w:start w:val="2"/>
    </w:lvl>
    <w:lvl w:ilvl="2">
      <w:lvlJc w:val="left"/>
      <w:lvlText w:val="(%3)"/>
      <w:numFmt w:val="lowerLetter"/>
      <w:start w:val="1"/>
    </w:lvl>
  </w:abstractNum>
  <w:abstractNum w:abstractNumId="34">
    <w:nsid w:val="1A27709E"/>
    <w:multiLevelType w:val="hybridMultilevel"/>
    <w:lvl w:ilvl="0">
      <w:lvlJc w:val="left"/>
      <w:lvlText w:val="(%1)"/>
      <w:numFmt w:val="lowerLetter"/>
      <w:start w:val="4"/>
    </w:lvl>
  </w:abstractNum>
  <w:abstractNum w:abstractNumId="35">
    <w:nsid w:val="71EA1109"/>
    <w:multiLevelType w:val="hybridMultilevel"/>
    <w:lvl w:ilvl="0">
      <w:lvlJc w:val="left"/>
      <w:lvlText w:val="(%1)"/>
      <w:numFmt w:val="lowerLetter"/>
      <w:start w:val="1"/>
    </w:lvl>
    <w:lvl w:ilvl="1">
      <w:lvlJc w:val="left"/>
      <w:lvlText w:val="(%2)"/>
      <w:numFmt w:val="decimal"/>
      <w:start w:val="2"/>
    </w:lvl>
  </w:abstractNum>
  <w:abstractNum w:abstractNumId="36">
    <w:nsid w:val="100F59DC"/>
    <w:multiLevelType w:val="hybridMultilevel"/>
    <w:lvl w:ilvl="0">
      <w:lvlJc w:val="left"/>
      <w:lvlText w:val="(%1)"/>
      <w:numFmt w:val="lowerLetter"/>
      <w:start w:val="1"/>
    </w:lvl>
  </w:abstractNum>
  <w:abstractNum w:abstractNumId="37">
    <w:nsid w:val="7FB7E0AA"/>
    <w:multiLevelType w:val="hybridMultilevel"/>
    <w:lvl w:ilvl="0">
      <w:lvlJc w:val="left"/>
      <w:lvlText w:val="(%1)"/>
      <w:numFmt w:val="lowerLetter"/>
      <w:start w:val="3"/>
    </w:lvl>
  </w:abstractNum>
  <w:abstractNum w:abstractNumId="38">
    <w:nsid w:val="6EB5BD4"/>
    <w:multiLevelType w:val="hybridMultilevel"/>
    <w:lvl w:ilvl="0">
      <w:lvlJc w:val="left"/>
      <w:lvlText w:val="(%1)"/>
      <w:numFmt w:val="lowerRoman"/>
      <w:start w:val="3"/>
    </w:lvl>
  </w:abstractNum>
  <w:abstractNum w:abstractNumId="39">
    <w:nsid w:val="6F6DD9AC"/>
    <w:multiLevelType w:val="hybridMultilevel"/>
    <w:lvl w:ilvl="0">
      <w:lvlJc w:val="left"/>
      <w:lvlText w:val="(%1)"/>
      <w:numFmt w:val="lowerLetter"/>
      <w:start w:val="1"/>
    </w:lvl>
  </w:abstractNum>
  <w:abstractNum w:abstractNumId="40">
    <w:nsid w:val="94211F2"/>
    <w:multiLevelType w:val="hybridMultilevel"/>
    <w:lvl w:ilvl="0">
      <w:lvlJc w:val="left"/>
      <w:lvlText w:val="%1."/>
      <w:numFmt w:val="decimal"/>
      <w:start w:val="1"/>
    </w:lvl>
  </w:abstractNum>
  <w:abstractNum w:abstractNumId="41">
    <w:nsid w:val="885E1B"/>
    <w:multiLevelType w:val="hybridMultilevel"/>
    <w:lvl w:ilvl="0">
      <w:lvlJc w:val="left"/>
      <w:lvlText w:val="%1."/>
      <w:numFmt w:val="decimal"/>
      <w:start w:val="2"/>
    </w:lvl>
  </w:abstractNum>
  <w:abstractNum w:abstractNumId="42">
    <w:nsid w:val="76272110"/>
    <w:multiLevelType w:val="hybridMultilevel"/>
    <w:lvl w:ilvl="0">
      <w:lvlJc w:val="left"/>
      <w:lvlText w:val="%1."/>
      <w:numFmt w:val="decimal"/>
      <w:start w:val="3"/>
    </w:lvl>
  </w:abstractNum>
  <w:abstractNum w:abstractNumId="43">
    <w:nsid w:val="4C04A8AF"/>
    <w:multiLevelType w:val="hybridMultilevel"/>
    <w:lvl w:ilvl="0">
      <w:lvlJc w:val="left"/>
      <w:lvlText w:val="%1."/>
      <w:numFmt w:val="decimal"/>
      <w:start w:val="8"/>
    </w:lvl>
  </w:abstractNum>
  <w:abstractNum w:abstractNumId="44">
    <w:nsid w:val="1716703B"/>
    <w:multiLevelType w:val="hybridMultilevel"/>
    <w:lvl w:ilvl="0">
      <w:lvlJc w:val="left"/>
      <w:lvlText w:val="(%1)"/>
      <w:numFmt w:val="lowerLetter"/>
      <w:start w:val="1"/>
    </w:lvl>
  </w:abstractNum>
  <w:abstractNum w:abstractNumId="45">
    <w:nsid w:val="14E17E33"/>
    <w:multiLevelType w:val="hybridMultilevel"/>
    <w:lvl w:ilvl="0">
      <w:lvlJc w:val="left"/>
      <w:lvlText w:val="(%1)"/>
      <w:numFmt w:val="lowerLetter"/>
      <w:start w:val="1"/>
    </w:lvl>
  </w:abstractNum>
  <w:abstractNum w:abstractNumId="46">
    <w:nsid w:val="3222E7CD"/>
    <w:multiLevelType w:val="hybridMultilevel"/>
    <w:lvl w:ilvl="0">
      <w:lvlJc w:val="left"/>
      <w:lvlText w:val="(%1)"/>
      <w:numFmt w:val="lowerLetter"/>
      <w:start w:val="2"/>
    </w:lvl>
  </w:abstractNum>
  <w:abstractNum w:abstractNumId="47">
    <w:nsid w:val="74DE0EE3"/>
    <w:multiLevelType w:val="hybridMultilevel"/>
    <w:lvl w:ilvl="0">
      <w:lvlJc w:val="left"/>
      <w:lvlText w:val="(%1)"/>
      <w:numFmt w:val="lowerRoman"/>
      <w:start w:val="3"/>
    </w:lvl>
  </w:abstractNum>
  <w:abstractNum w:abstractNumId="48">
    <w:nsid w:val="68EBC550"/>
    <w:multiLevelType w:val="hybridMultilevel"/>
    <w:lvl w:ilvl="0">
      <w:lvlJc w:val="left"/>
      <w:lvlText w:val="%1."/>
      <w:numFmt w:val="upperLetter"/>
      <w:start w:val="1"/>
    </w:lvl>
  </w:abstractNum>
  <w:abstractNum w:abstractNumId="49">
    <w:nsid w:val="2DF6D648"/>
    <w:multiLevelType w:val="hybridMultilevel"/>
    <w:lvl w:ilvl="0">
      <w:lvlJc w:val="left"/>
      <w:lvlText w:val="%1."/>
      <w:numFmt w:val="decimal"/>
      <w:start w:val="1"/>
    </w:lvl>
  </w:abstractNum>
  <w:abstractNum w:abstractNumId="50">
    <w:nsid w:val="46B7D447"/>
    <w:multiLevelType w:val="hybridMultilevel"/>
    <w:lvl w:ilvl="0">
      <w:lvlJc w:val="left"/>
      <w:lvlText w:val="%1."/>
      <w:numFmt w:val="decimal"/>
      <w:start w:val="3"/>
    </w:lvl>
  </w:abstractNum>
  <w:abstractNum w:abstractNumId="51">
    <w:nsid w:val="4A2AC315"/>
    <w:multiLevelType w:val="hybridMultilevel"/>
    <w:lvl w:ilvl="0">
      <w:lvlJc w:val="left"/>
      <w:lvlText w:val="%1."/>
      <w:numFmt w:val="decimal"/>
      <w:start w:val="4"/>
    </w:lvl>
  </w:abstractNum>
  <w:abstractNum w:abstractNumId="52">
    <w:nsid w:val="39EE015C"/>
    <w:multiLevelType w:val="hybridMultilevel"/>
    <w:lvl w:ilvl="0">
      <w:lvlJc w:val="left"/>
      <w:lvlText w:val="%1."/>
      <w:numFmt w:val="decimal"/>
      <w:start w:val="8"/>
    </w:lvl>
  </w:abstractNum>
  <w:abstractNum w:abstractNumId="53">
    <w:nsid w:val="57FC4FBB"/>
    <w:multiLevelType w:val="hybridMultilevel"/>
    <w:lvl w:ilvl="0">
      <w:lvlJc w:val="left"/>
      <w:lvlText w:val="(%1)"/>
      <w:numFmt w:val="lowerLetter"/>
      <w:start w:val="1"/>
    </w:lvl>
  </w:abstractNum>
  <w:abstractNum w:abstractNumId="54">
    <w:nsid w:val="CC1016F"/>
    <w:multiLevelType w:val="hybridMultilevel"/>
    <w:lvl w:ilvl="0">
      <w:lvlJc w:val="left"/>
      <w:lvlText w:val="(%1)"/>
      <w:numFmt w:val="lowerLetter"/>
      <w:start w:val="1"/>
    </w:lvl>
  </w:abstractNum>
  <w:abstractNum w:abstractNumId="55">
    <w:nsid w:val="43F18422"/>
    <w:multiLevelType w:val="hybridMultilevel"/>
    <w:lvl w:ilvl="0">
      <w:lvlJc w:val="left"/>
      <w:lvlText w:val="(%1)"/>
      <w:numFmt w:val="lowerLetter"/>
      <w:start w:val="2"/>
    </w:lvl>
  </w:abstractNum>
  <w:abstractNum w:abstractNumId="56">
    <w:nsid w:val="60EF0119"/>
    <w:multiLevelType w:val="hybridMultilevel"/>
    <w:lvl w:ilvl="0">
      <w:lvlJc w:val="left"/>
      <w:lvlText w:val="(%1)"/>
      <w:numFmt w:val="lowerRoman"/>
      <w:start w:val="3"/>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1."/>
      <w:numFmt w:val="decimal"/>
      <w:start w:val="1"/>
    </w:lvl>
  </w:abstractNum>
  <w:abstractNum w:abstractNumId="59">
    <w:nsid w:val="49DA307D"/>
    <w:multiLevelType w:val="hybridMultilevel"/>
    <w:lvl w:ilvl="0">
      <w:lvlJc w:val="left"/>
      <w:lvlText w:val="%1."/>
      <w:numFmt w:val="decimal"/>
      <w:start w:val="3"/>
    </w:lvl>
  </w:abstractNum>
  <w:abstractNum w:abstractNumId="60">
    <w:nsid w:val="7055A5F5"/>
    <w:multiLevelType w:val="hybridMultilevel"/>
    <w:lvl w:ilvl="0">
      <w:lvlJc w:val="left"/>
      <w:lvlText w:val="%1."/>
      <w:numFmt w:val="decimal"/>
      <w:start w:val="4"/>
    </w:lvl>
  </w:abstractNum>
  <w:abstractNum w:abstractNumId="61">
    <w:nsid w:val="5FB8370B"/>
    <w:multiLevelType w:val="hybridMultilevel"/>
    <w:lvl w:ilvl="0">
      <w:lvlJc w:val="left"/>
      <w:lvlText w:val="%1."/>
      <w:numFmt w:val="decimal"/>
      <w:start w:val="8"/>
    </w:lvl>
  </w:abstractNum>
  <w:abstractNum w:abstractNumId="62">
    <w:nsid w:val="50801EE1"/>
    <w:multiLevelType w:val="hybridMultilevel"/>
    <w:lvl w:ilvl="0">
      <w:lvlJc w:val="left"/>
      <w:lvlText w:val="(%1)"/>
      <w:numFmt w:val="lowerLetter"/>
      <w:start w:val="1"/>
    </w:lvl>
    <w:lvl w:ilvl="1">
      <w:lvlJc w:val="left"/>
      <w:lvlText w:val="(%2)"/>
      <w:numFmt w:val="decimal"/>
      <w:start w:val="2"/>
    </w:lvl>
  </w:abstractNum>
  <w:abstractNum w:abstractNumId="63">
    <w:nsid w:val="488AC1A"/>
    <w:multiLevelType w:val="hybridMultilevel"/>
    <w:lvl w:ilvl="0">
      <w:lvlJc w:val="left"/>
      <w:lvlText w:val="(%1)"/>
      <w:numFmt w:val="lowerLetter"/>
      <w:start w:val="1"/>
    </w:lvl>
  </w:abstractNum>
  <w:abstractNum w:abstractNumId="64">
    <w:nsid w:val="5FB8011C"/>
    <w:multiLevelType w:val="hybridMultilevel"/>
    <w:lvl w:ilvl="0">
      <w:lvlJc w:val="left"/>
      <w:lvlText w:val="(%1)"/>
      <w:numFmt w:val="lowerLetter"/>
      <w:start w:val="2"/>
    </w:lvl>
  </w:abstractNum>
  <w:abstractNum w:abstractNumId="65">
    <w:nsid w:val="6AA78F7F"/>
    <w:multiLevelType w:val="hybridMultilevel"/>
    <w:lvl w:ilvl="0">
      <w:lvlJc w:val="left"/>
      <w:lvlText w:val="(%1)"/>
      <w:numFmt w:val="lowerLetter"/>
      <w:start w:val="1"/>
    </w:lvl>
  </w:abstractNum>
  <w:abstractNum w:abstractNumId="66">
    <w:nsid w:val="7672BD23"/>
    <w:multiLevelType w:val="hybridMultilevel"/>
    <w:lvl w:ilvl="0">
      <w:lvlJc w:val="left"/>
      <w:lvlText w:val="%1."/>
      <w:numFmt w:val="decimal"/>
      <w:start w:val="1"/>
    </w:lvl>
  </w:abstractNum>
  <w:abstractNum w:abstractNumId="67">
    <w:nsid w:val="6FC75AF8"/>
    <w:multiLevelType w:val="hybridMultilevel"/>
    <w:lvl w:ilvl="0">
      <w:lvlJc w:val="left"/>
      <w:lvlText w:val="%1."/>
      <w:numFmt w:val="decimal"/>
      <w:start w:val="3"/>
    </w:lvl>
  </w:abstractNum>
  <w:abstractNum w:abstractNumId="68">
    <w:nsid w:val="6A5F7029"/>
    <w:multiLevelType w:val="hybridMultilevel"/>
    <w:lvl w:ilvl="0">
      <w:lvlJc w:val="left"/>
      <w:lvlText w:val="%1."/>
      <w:numFmt w:val="decimal"/>
      <w:start w:val="8"/>
    </w:lvl>
  </w:abstractNum>
  <w:abstractNum w:abstractNumId="69">
    <w:nsid w:val="7D5E18F8"/>
    <w:multiLevelType w:val="hybridMultilevel"/>
    <w:lvl w:ilvl="0">
      <w:lvlJc w:val="left"/>
      <w:lvlText w:val="%1."/>
      <w:numFmt w:val="decimal"/>
      <w:start w:val="1"/>
    </w:lvl>
  </w:abstractNum>
  <w:abstractNum w:abstractNumId="70">
    <w:nsid w:val="5F3534A4"/>
    <w:multiLevelType w:val="hybridMultilevel"/>
    <w:lvl w:ilvl="0">
      <w:lvlJc w:val="left"/>
      <w:lvlText w:val="%1."/>
      <w:numFmt w:val="decimal"/>
      <w:start w:val="2"/>
    </w:lvl>
  </w:abstractNum>
  <w:abstractNum w:abstractNumId="71">
    <w:nsid w:val="73A1821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72">
    <w:nsid w:val="7DE67713"/>
    <w:multiLevelType w:val="hybridMultilevel"/>
    <w:lvl w:ilvl="0">
      <w:lvlJc w:val="left"/>
      <w:lvlText w:val="(%1)"/>
      <w:numFmt w:val="decimal"/>
      <w:start w:val="90"/>
    </w:lvl>
    <w:lvl w:ilvl="1">
      <w:lvlJc w:val="left"/>
      <w:lvlText w:val="%2."/>
      <w:numFmt w:val="decimal"/>
      <w:start w:val="3"/>
    </w:lvl>
    <w:lvl w:ilvl="2">
      <w:lvlJc w:val="left"/>
      <w:lvlText w:val="(%3)"/>
      <w:numFmt w:val="lowerLetter"/>
      <w:start w:val="1"/>
    </w:lvl>
  </w:abstractNum>
  <w:abstractNum w:abstractNumId="73">
    <w:nsid w:val="555C55B5"/>
    <w:multiLevelType w:val="hybridMultilevel"/>
    <w:lvl w:ilvl="0">
      <w:lvlJc w:val="left"/>
      <w:lvlText w:val="%1"/>
      <w:numFmt w:val="decimal"/>
      <w:start w:val="1"/>
    </w:lvl>
    <w:lvl w:ilvl="1">
      <w:lvlJc w:val="left"/>
      <w:lvlText w:val="(%2)"/>
      <w:numFmt w:val="lowerLetter"/>
      <w:start w:val="2"/>
    </w:lvl>
  </w:abstractNum>
  <w:abstractNum w:abstractNumId="74">
    <w:nsid w:val="3FA62ACA"/>
    <w:multiLevelType w:val="hybridMultilevel"/>
    <w:lvl w:ilvl="0">
      <w:lvlJc w:val="left"/>
      <w:lvlText w:val="%1."/>
      <w:numFmt w:val="decimal"/>
      <w:start w:val="4"/>
    </w:lvl>
    <w:lvl w:ilvl="1">
      <w:lvlJc w:val="left"/>
      <w:lvlText w:val="(%2)"/>
      <w:numFmt w:val="lowerLetter"/>
      <w:start w:val="1"/>
    </w:lvl>
  </w:abstractNum>
  <w:abstractNum w:abstractNumId="75">
    <w:nsid w:val="14FCE74E"/>
    <w:multiLevelType w:val="hybridMultilevel"/>
    <w:lvl w:ilvl="0">
      <w:lvlJc w:val="left"/>
      <w:lvlText w:val="%1."/>
      <w:numFmt w:val="decimal"/>
      <w:start w:val="6"/>
    </w:lvl>
    <w:lvl w:ilvl="1">
      <w:lvlJc w:val="left"/>
      <w:lvlText w:val="(%2)"/>
      <w:numFmt w:val="lowerLetter"/>
      <w:start w:val="1"/>
    </w:lvl>
  </w:abstractNum>
  <w:abstractNum w:abstractNumId="76">
    <w:nsid w:val="6A3DD3E8"/>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77">
    <w:nsid w:val="71C91298"/>
    <w:multiLevelType w:val="hybridMultilevel"/>
    <w:lvl w:ilvl="0">
      <w:lvlJc w:val="left"/>
      <w:lvlText w:val="(%1)"/>
      <w:numFmt w:val="decimal"/>
      <w:start w:val="3"/>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78">
    <w:nsid w:val="9DAF632"/>
    <w:multiLevelType w:val="hybridMultilevel"/>
    <w:lvl w:ilvl="0">
      <w:lvlJc w:val="left"/>
      <w:lvlText w:val="%1"/>
      <w:numFmt w:val="lowerLetter"/>
      <w:start w:val="1"/>
    </w:lvl>
    <w:lvl w:ilvl="1">
      <w:lvlJc w:val="left"/>
      <w:lvlText w:val="(%2)"/>
      <w:numFmt w:val="lowerLetter"/>
      <w:start w:val="5"/>
    </w:lvl>
  </w:abstractNum>
  <w:abstractNum w:abstractNumId="79">
    <w:nsid w:val="53299938"/>
    <w:multiLevelType w:val="hybridMultilevel"/>
    <w:lvl w:ilvl="0">
      <w:lvlJc w:val="left"/>
      <w:lvlText w:val="(%1)"/>
      <w:numFmt w:val="lowerLetter"/>
      <w:start w:val="35"/>
    </w:lvl>
    <w:lvl w:ilvl="1">
      <w:lvlJc w:val="left"/>
      <w:lvlText w:val="(%2)"/>
      <w:numFmt w:val="lowerLetter"/>
      <w:start w:val="6"/>
    </w:lvl>
  </w:abstractNum>
  <w:abstractNum w:abstractNumId="80">
    <w:nsid w:val="1FBFE8E0"/>
    <w:multiLevelType w:val="hybridMultilevel"/>
    <w:lvl w:ilvl="0">
      <w:lvlJc w:val="left"/>
      <w:lvlText w:val="%1"/>
      <w:numFmt w:val="decimal"/>
      <w:start w:val="1"/>
    </w:lvl>
    <w:lvl w:ilvl="1">
      <w:lvlJc w:val="left"/>
      <w:lvlText w:val="(%2)"/>
      <w:numFmt w:val="lowerLetter"/>
      <w:start w:val="10"/>
    </w:lvl>
  </w:abstractNum>
  <w:abstractNum w:abstractNumId="81">
    <w:nsid w:val="5092CA79"/>
    <w:multiLevelType w:val="hybridMultilevel"/>
    <w:lvl w:ilvl="0">
      <w:lvlJc w:val="left"/>
      <w:lvlText w:val="%1."/>
      <w:numFmt w:val="decimal"/>
      <w:start w:val="9"/>
    </w:lvl>
    <w:lvl w:ilvl="1">
      <w:lvlJc w:val="left"/>
      <w:lvlText w:val="(%2)"/>
      <w:numFmt w:val="lowerLetter"/>
      <w:start w:val="1"/>
    </w:lvl>
  </w:abstractNum>
  <w:abstractNum w:abstractNumId="82">
    <w:nsid w:val="1D545C4D"/>
    <w:multiLevelType w:val="hybridMultilevel"/>
    <w:lvl w:ilvl="0">
      <w:lvlJc w:val="left"/>
      <w:lvlText w:val="%1"/>
      <w:numFmt w:val="decimal"/>
      <w:start w:val="1"/>
    </w:lvl>
    <w:lvl w:ilvl="1">
      <w:lvlJc w:val="left"/>
      <w:lvlText w:val="(%2)"/>
      <w:numFmt w:val="lowerLetter"/>
      <w:start w:val="2"/>
    </w:lvl>
  </w:abstractNum>
  <w:abstractNum w:abstractNumId="83">
    <w:nsid w:val="59ADEA3D"/>
    <w:multiLevelType w:val="hybridMultilevel"/>
    <w:lvl w:ilvl="0">
      <w:lvlJc w:val="left"/>
      <w:lvlText w:val="%1."/>
      <w:numFmt w:val="decimal"/>
      <w:start w:val="11"/>
    </w:lvl>
    <w:lvl w:ilvl="1">
      <w:lvlJc w:val="left"/>
      <w:lvlText w:val="(%2)"/>
      <w:numFmt w:val="lowerLetter"/>
      <w:start w:val="1"/>
    </w:lvl>
  </w:abstractNum>
  <w:abstractNum w:abstractNumId="84">
    <w:nsid w:val="288F1A34"/>
    <w:multiLevelType w:val="hybridMultilevel"/>
    <w:lvl w:ilvl="0">
      <w:lvlJc w:val="left"/>
      <w:lvlText w:val="%1."/>
      <w:numFmt w:val="decimal"/>
      <w:start w:val="12"/>
    </w:lvl>
    <w:lvl w:ilvl="1">
      <w:lvlJc w:val="left"/>
      <w:lvlText w:val="(%2)"/>
      <w:numFmt w:val="lowerLetter"/>
      <w:start w:val="1"/>
    </w:lvl>
  </w:abstractNum>
  <w:abstractNum w:abstractNumId="85">
    <w:nsid w:val="2A155DBC"/>
    <w:multiLevelType w:val="hybridMultilevel"/>
    <w:lvl w:ilvl="0">
      <w:lvlJc w:val="left"/>
      <w:lvlText w:val="%1."/>
      <w:numFmt w:val="decimal"/>
      <w:start w:val="13"/>
    </w:lvl>
  </w:abstractNum>
  <w:abstractNum w:abstractNumId="86">
    <w:nsid w:val="1D9F6E5F"/>
    <w:multiLevelType w:val="hybridMultilevel"/>
    <w:lvl w:ilvl="0">
      <w:lvlJc w:val="left"/>
      <w:lvlText w:val="%1."/>
      <w:numFmt w:val="decimal"/>
      <w:start w:val="14"/>
    </w:lvl>
  </w:abstractNum>
  <w:abstractNum w:abstractNumId="87">
    <w:nsid w:val="97E1B4E"/>
    <w:multiLevelType w:val="hybridMultilevel"/>
    <w:lvl w:ilvl="0">
      <w:lvlJc w:val="left"/>
      <w:lvlText w:val="%1."/>
      <w:numFmt w:val="decimal"/>
      <w:start w:val="15"/>
    </w:lvl>
  </w:abstractNum>
  <w:abstractNum w:abstractNumId="88">
    <w:nsid w:val="51088277"/>
    <w:multiLevelType w:val="hybridMultilevel"/>
    <w:lvl w:ilvl="0">
      <w:lvlJc w:val="left"/>
      <w:lvlText w:val="%1."/>
      <w:numFmt w:val="decimal"/>
      <w:start w:val="16"/>
    </w:lvl>
  </w:abstractNum>
  <w:abstractNum w:abstractNumId="89">
    <w:nsid w:val="1CA0C5FA"/>
    <w:multiLevelType w:val="hybridMultilevel"/>
    <w:lvl w:ilvl="0">
      <w:lvlJc w:val="left"/>
      <w:lvlText w:val="%1."/>
      <w:numFmt w:val="decimal"/>
      <w:start w:val="17"/>
    </w:lvl>
  </w:abstractNum>
  <w:abstractNum w:abstractNumId="90">
    <w:nsid w:val="53584BCB"/>
    <w:multiLevelType w:val="hybridMultilevel"/>
    <w:lvl w:ilvl="0">
      <w:lvlJc w:val="left"/>
      <w:lvlText w:val="%1."/>
      <w:numFmt w:val="decimal"/>
      <w:start w:val="18"/>
    </w:lvl>
  </w:abstractNum>
  <w:abstractNum w:abstractNumId="91">
    <w:nsid w:val="415E286C"/>
    <w:multiLevelType w:val="hybridMultilevel"/>
    <w:lvl w:ilvl="0">
      <w:lvlJc w:val="left"/>
      <w:lvlText w:val="%1."/>
      <w:numFmt w:val="decimal"/>
      <w:start w:val="19"/>
    </w:lvl>
  </w:abstractNum>
  <w:abstractNum w:abstractNumId="92">
    <w:nsid w:val="7C58FD05"/>
    <w:multiLevelType w:val="hybridMultilevel"/>
    <w:lvl w:ilvl="0">
      <w:lvlJc w:val="left"/>
      <w:lvlText w:val="%1."/>
      <w:numFmt w:val="decimal"/>
      <w:start w:val="20"/>
    </w:lvl>
  </w:abstractNum>
  <w:abstractNum w:abstractNumId="93">
    <w:nsid w:val="23D86AAC"/>
    <w:multiLevelType w:val="hybridMultilevel"/>
    <w:lvl w:ilvl="0">
      <w:lvlJc w:val="left"/>
      <w:lvlText w:val="%1."/>
      <w:numFmt w:val="decimal"/>
      <w:start w:val="21"/>
    </w:lvl>
  </w:abstractNum>
  <w:abstractNum w:abstractNumId="94">
    <w:nsid w:val="45E6D486"/>
    <w:multiLevelType w:val="hybridMultilevel"/>
    <w:lvl w:ilvl="0">
      <w:lvlJc w:val="left"/>
      <w:lvlText w:val="%1."/>
      <w:numFmt w:val="decimal"/>
      <w:start w:val="22"/>
    </w:lvl>
  </w:abstractNum>
  <w:abstractNum w:abstractNumId="95">
    <w:nsid w:val="5C10FE21"/>
    <w:multiLevelType w:val="hybridMultilevel"/>
    <w:lvl w:ilvl="0">
      <w:lvlJc w:val="left"/>
      <w:lvlText w:val="%1."/>
      <w:numFmt w:val="decimal"/>
      <w:start w:val="23"/>
    </w:lvl>
  </w:abstractNum>
  <w:abstractNum w:abstractNumId="96">
    <w:nsid w:val="E7FFA2B"/>
    <w:multiLevelType w:val="hybridMultilevel"/>
    <w:lvl w:ilvl="0">
      <w:lvlJc w:val="left"/>
      <w:lvlText w:val="%1."/>
      <w:numFmt w:val="decimal"/>
      <w:start w:val="1"/>
    </w:lvl>
  </w:abstractNum>
  <w:abstractNum w:abstractNumId="97">
    <w:nsid w:val="3C5991AA"/>
    <w:multiLevelType w:val="hybridMultilevel"/>
    <w:lvl w:ilvl="0">
      <w:lvlJc w:val="left"/>
      <w:lvlText w:val="%1."/>
      <w:numFmt w:val="decimal"/>
      <w:start w:val="3"/>
    </w:lvl>
  </w:abstractNum>
  <w:abstractNum w:abstractNumId="98">
    <w:nsid w:val="4BD8591A"/>
    <w:multiLevelType w:val="hybridMultilevel"/>
    <w:lvl w:ilvl="0">
      <w:lvlJc w:val="left"/>
      <w:lvlText w:val="%1."/>
      <w:numFmt w:val="decimal"/>
      <w:start w:val="8"/>
    </w:lvl>
  </w:abstractNum>
  <w:abstractNum w:abstractNumId="99">
    <w:nsid w:val="78DF6A55"/>
    <w:multiLevelType w:val="hybridMultilevel"/>
    <w:lvl w:ilvl="0">
      <w:lvlJc w:val="left"/>
      <w:lvlText w:val="%1."/>
      <w:numFmt w:val="decimal"/>
      <w:start w:val="12"/>
    </w:lvl>
    <w:lvl w:ilvl="1">
      <w:lvlJc w:val="left"/>
      <w:lvlText w:val="(%2)"/>
      <w:numFmt w:val="lowerLetter"/>
      <w:start w:val="1"/>
    </w:lvl>
  </w:abstractNum>
  <w:abstractNum w:abstractNumId="100">
    <w:nsid w:val="39B7AAA2"/>
    <w:multiLevelType w:val="hybridMultilevel"/>
    <w:lvl w:ilvl="0">
      <w:lvlJc w:val="left"/>
      <w:lvlText w:val="%1."/>
      <w:numFmt w:val="decimal"/>
      <w:start w:val="13"/>
    </w:lvl>
    <w:lvl w:ilvl="1">
      <w:lvlJc w:val="left"/>
      <w:lvlText w:val="(%2)"/>
      <w:numFmt w:val="lowerLetter"/>
      <w:start w:val="1"/>
    </w:lvl>
  </w:abstractNum>
  <w:abstractNum w:abstractNumId="101">
    <w:nsid w:val="2B0D8DBE"/>
    <w:multiLevelType w:val="hybridMultilevel"/>
    <w:lvl w:ilvl="0">
      <w:lvlJc w:val="left"/>
      <w:lvlText w:val="%1."/>
      <w:numFmt w:val="decimal"/>
      <w:start w:val="14"/>
    </w:lvl>
  </w:abstractNum>
  <w:abstractNum w:abstractNumId="102">
    <w:nsid w:val="6C80EC70"/>
    <w:multiLevelType w:val="hybridMultilevel"/>
    <w:lvl w:ilvl="0">
      <w:lvlJc w:val="left"/>
      <w:lvlText w:val="%1."/>
      <w:numFmt w:val="decimal"/>
      <w:start w:val="16"/>
    </w:lvl>
  </w:abstractNum>
  <w:abstractNum w:abstractNumId="103">
    <w:nsid w:val="379E21B5"/>
    <w:multiLevelType w:val="hybridMultilevel"/>
    <w:lvl w:ilvl="0">
      <w:lvlJc w:val="left"/>
      <w:lvlText w:val="%1."/>
      <w:numFmt w:val="decimal"/>
      <w:start w:val="18"/>
    </w:lvl>
  </w:abstractNum>
  <w:abstractNum w:abstractNumId="104">
    <w:nsid w:val="69E373"/>
    <w:multiLevelType w:val="hybridMultilevel"/>
    <w:lvl w:ilvl="0">
      <w:lvlJc w:val="left"/>
      <w:lvlText w:val="%1."/>
      <w:numFmt w:val="decimal"/>
      <w:start w:val="20"/>
    </w:lvl>
  </w:abstractNum>
  <w:abstractNum w:abstractNumId="105">
    <w:nsid w:val="2C27173B"/>
    <w:multiLevelType w:val="hybridMultilevel"/>
    <w:lvl w:ilvl="0">
      <w:lvlJc w:val="left"/>
      <w:lvlText w:val="%1."/>
      <w:numFmt w:val="decimal"/>
      <w:start w:val="21"/>
    </w:lvl>
  </w:abstractNum>
  <w:abstractNum w:abstractNumId="106">
    <w:nsid w:val="4C9B0904"/>
    <w:multiLevelType w:val="hybridMultilevel"/>
    <w:lvl w:ilvl="0">
      <w:lvlJc w:val="left"/>
      <w:lvlText w:val="(%1)"/>
      <w:numFmt w:val="decimal"/>
      <w:start w:val="7"/>
    </w:lvl>
    <w:lvl w:ilvl="1">
      <w:lvlJc w:val="left"/>
      <w:lvlText w:val="%2."/>
      <w:numFmt w:val="decimal"/>
      <w:start w:val="28"/>
    </w:lvl>
  </w:abstractNum>
  <w:abstractNum w:abstractNumId="107">
    <w:nsid w:val="6AA7B75C"/>
    <w:multiLevelType w:val="hybridMultilevel"/>
    <w:lvl w:ilvl="0">
      <w:lvlJc w:val="left"/>
      <w:lvlText w:val="%1."/>
      <w:numFmt w:val="decimal"/>
      <w:start w:val="1"/>
    </w:lvl>
  </w:abstractNum>
  <w:abstractNum w:abstractNumId="108">
    <w:nsid w:val="1DF029D3"/>
    <w:multiLevelType w:val="hybridMultilevel"/>
    <w:lvl w:ilvl="0">
      <w:lvlJc w:val="left"/>
      <w:lvlText w:val="%1."/>
      <w:numFmt w:val="decimal"/>
      <w:start w:val="3"/>
    </w:lvl>
  </w:abstractNum>
  <w:abstractNum w:abstractNumId="109">
    <w:nsid w:val="5675FF36"/>
    <w:multiLevelType w:val="hybridMultilevel"/>
    <w:lvl w:ilvl="0">
      <w:lvlJc w:val="left"/>
      <w:lvlText w:val="%1."/>
      <w:numFmt w:val="decimal"/>
      <w:start w:val="6"/>
    </w:lvl>
    <w:lvl w:ilvl="1">
      <w:lvlJc w:val="left"/>
      <w:lvlText w:val="(%2)"/>
      <w:numFmt w:val="lowerLetter"/>
      <w:start w:val="1"/>
    </w:lvl>
  </w:abstractNum>
  <w:abstractNum w:abstractNumId="110">
    <w:nsid w:val="3DD15094"/>
    <w:multiLevelType w:val="hybridMultilevel"/>
    <w:lvl w:ilvl="0">
      <w:lvlJc w:val="left"/>
      <w:lvlText w:val="%1."/>
      <w:numFmt w:val="decimal"/>
      <w:start w:val="10"/>
    </w:lvl>
    <w:lvl w:ilvl="1">
      <w:lvlJc w:val="left"/>
      <w:lvlText w:val="(%2)"/>
      <w:numFmt w:val="lowerLetter"/>
      <w:start w:val="1"/>
    </w:lvl>
  </w:abstractNum>
  <w:abstractNum w:abstractNumId="111">
    <w:nsid w:val="3DB012B3"/>
    <w:multiLevelType w:val="hybridMultilevel"/>
    <w:lvl w:ilvl="0">
      <w:lvlJc w:val="left"/>
      <w:lvlText w:val="%1."/>
      <w:numFmt w:val="decimal"/>
      <w:start w:val="12"/>
    </w:lvl>
  </w:abstractNum>
  <w:abstractNum w:abstractNumId="112">
    <w:nsid w:val="2708C9AF"/>
    <w:multiLevelType w:val="hybridMultilevel"/>
    <w:lvl w:ilvl="0">
      <w:lvlJc w:val="left"/>
      <w:lvlText w:val="%1."/>
      <w:numFmt w:val="decimal"/>
      <w:start w:val="15"/>
    </w:lvl>
    <w:lvl w:ilvl="1">
      <w:lvlJc w:val="left"/>
      <w:lvlText w:val="(%2)"/>
      <w:numFmt w:val="lowerLetter"/>
      <w:start w:val="1"/>
    </w:lvl>
  </w:abstractNum>
  <w:abstractNum w:abstractNumId="113">
    <w:nsid w:val="5B25ACE2"/>
    <w:multiLevelType w:val="hybridMultilevel"/>
    <w:lvl w:ilvl="0">
      <w:lvlJc w:val="left"/>
      <w:lvlText w:val="%1."/>
      <w:numFmt w:val="decimal"/>
      <w:start w:val="17"/>
    </w:lvl>
    <w:lvl w:ilvl="1">
      <w:lvlJc w:val="left"/>
      <w:lvlText w:val="(%2)"/>
      <w:numFmt w:val="lowerLetter"/>
      <w:start w:val="1"/>
    </w:lvl>
  </w:abstractNum>
  <w:abstractNum w:abstractNumId="114">
    <w:nsid w:val="175DFCF0"/>
    <w:multiLevelType w:val="hybridMultilevel"/>
    <w:lvl w:ilvl="0">
      <w:lvlJc w:val="left"/>
      <w:lvlText w:val="%1."/>
      <w:numFmt w:val="decimal"/>
      <w:start w:val="19"/>
    </w:lvl>
  </w:abstractNum>
  <w:abstractNum w:abstractNumId="115">
    <w:nsid w:val="4F97E3E4"/>
    <w:multiLevelType w:val="hybridMultilevel"/>
    <w:lvl w:ilvl="0">
      <w:lvlJc w:val="left"/>
      <w:lvlText w:val="%1."/>
      <w:numFmt w:val="decimal"/>
      <w:start w:val="21"/>
    </w:lvl>
  </w:abstractNum>
  <w:abstractNum w:abstractNumId="116">
    <w:nsid w:val="53B0A9E"/>
    <w:multiLevelType w:val="hybridMultilevel"/>
    <w:lvl w:ilvl="0">
      <w:lvlJc w:val="left"/>
      <w:lvlText w:val="%1."/>
      <w:numFmt w:val="decimal"/>
      <w:start w:val="23"/>
    </w:lvl>
  </w:abstractNum>
  <w:abstractNum w:abstractNumId="117">
    <w:nsid w:val="34FD6B4F"/>
    <w:multiLevelType w:val="hybridMultilevel"/>
    <w:lvl w:ilvl="0">
      <w:lvlJc w:val="left"/>
      <w:lvlText w:val="%1."/>
      <w:numFmt w:val="decimal"/>
      <w:start w:val="25"/>
    </w:lvl>
  </w:abstractNum>
  <w:abstractNum w:abstractNumId="118">
    <w:nsid w:val="5915FF32"/>
    <w:multiLevelType w:val="hybridMultilevel"/>
    <w:lvl w:ilvl="0">
      <w:lvlJc w:val="left"/>
      <w:lvlText w:val="%1."/>
      <w:numFmt w:val="decimal"/>
      <w:start w:val="27"/>
    </w:lvl>
  </w:abstractNum>
  <w:abstractNum w:abstractNumId="119">
    <w:nsid w:val="56438D15"/>
    <w:multiLevelType w:val="hybridMultilevel"/>
    <w:lvl w:ilvl="0">
      <w:lvlJc w:val="left"/>
      <w:lvlText w:val="(%1)"/>
      <w:numFmt w:val="decimal"/>
      <w:start w:val="240"/>
    </w:lvl>
  </w:abstractNum>
  <w:abstractNum w:abstractNumId="120">
    <w:nsid w:val="519E3149"/>
    <w:multiLevelType w:val="hybridMultilevel"/>
    <w:lvl w:ilvl="0">
      <w:lvlJc w:val="left"/>
      <w:lvlText w:val="%1."/>
      <w:numFmt w:val="decimal"/>
      <w:start w:val="1"/>
    </w:lvl>
  </w:abstractNum>
  <w:abstractNum w:abstractNumId="121">
    <w:nsid w:val="2C6E4AFD"/>
    <w:multiLevelType w:val="hybridMultilevel"/>
    <w:lvl w:ilvl="0">
      <w:lvlJc w:val="left"/>
      <w:lvlText w:val="%1."/>
      <w:numFmt w:val="decimal"/>
      <w:start w:val="3"/>
    </w:lvl>
  </w:abstractNum>
  <w:abstractNum w:abstractNumId="122">
    <w:nsid w:val="17A1B582"/>
    <w:multiLevelType w:val="hybridMultilevel"/>
    <w:lvl w:ilvl="0">
      <w:lvlJc w:val="left"/>
      <w:lvlText w:val="%1."/>
      <w:numFmt w:val="decimal"/>
      <w:start w:val="5"/>
    </w:lvl>
  </w:abstractNum>
  <w:abstractNum w:abstractNumId="123">
    <w:nsid w:val="4DF72E4E"/>
    <w:multiLevelType w:val="hybridMultilevel"/>
    <w:lvl w:ilvl="0">
      <w:lvlJc w:val="left"/>
      <w:lvlText w:val="%1."/>
      <w:numFmt w:val="decimal"/>
      <w:start w:val="9"/>
    </w:lvl>
    <w:lvl w:ilvl="1">
      <w:lvlJc w:val="left"/>
      <w:lvlText w:val="(%2)"/>
      <w:numFmt w:val="lowerLetter"/>
      <w:start w:val="1"/>
    </w:lvl>
  </w:abstractNum>
  <w:abstractNum w:abstractNumId="124">
    <w:nsid w:val="5046B5A9"/>
    <w:multiLevelType w:val="hybridMultilevel"/>
    <w:lvl w:ilvl="0">
      <w:lvlJc w:val="left"/>
      <w:lvlText w:val="%1"/>
      <w:numFmt w:val="decimal"/>
      <w:start w:val="1"/>
    </w:lvl>
    <w:lvl w:ilvl="1">
      <w:lvlJc w:val="left"/>
      <w:lvlText w:val="(%2)"/>
      <w:numFmt w:val="lowerLetter"/>
      <w:start w:val="2"/>
    </w:lvl>
  </w:abstractNum>
  <w:abstractNum w:abstractNumId="125">
    <w:nsid w:val="5D888A08"/>
    <w:multiLevelType w:val="hybridMultilevel"/>
    <w:lvl w:ilvl="0">
      <w:lvlJc w:val="left"/>
      <w:lvlText w:val="%1."/>
      <w:numFmt w:val="decimal"/>
      <w:start w:val="13"/>
    </w:lvl>
    <w:lvl w:ilvl="1">
      <w:lvlJc w:val="left"/>
      <w:lvlText w:val="(%2)"/>
      <w:numFmt w:val="lowerLetter"/>
      <w:start w:val="1"/>
    </w:lvl>
  </w:abstractNum>
  <w:abstractNum w:abstractNumId="126">
    <w:nsid w:val="2A082C70"/>
    <w:multiLevelType w:val="hybridMultilevel"/>
    <w:lvl w:ilvl="0">
      <w:lvlJc w:val="left"/>
      <w:lvlText w:val="%1."/>
      <w:numFmt w:val="decimal"/>
      <w:start w:val="14"/>
    </w:lvl>
  </w:abstractNum>
  <w:abstractNum w:abstractNumId="127">
    <w:nsid w:val="5EC6AFD4"/>
    <w:multiLevelType w:val="hybridMultilevel"/>
    <w:lvl w:ilvl="0">
      <w:lvlJc w:val="left"/>
      <w:lvlText w:val="%1."/>
      <w:numFmt w:val="decimal"/>
      <w:start w:val="15"/>
    </w:lvl>
  </w:abstractNum>
  <w:abstractNum w:abstractNumId="128">
    <w:nsid w:val="19E21BB2"/>
    <w:multiLevelType w:val="hybridMultilevel"/>
    <w:lvl w:ilvl="0">
      <w:lvlJc w:val="left"/>
      <w:lvlText w:val="%1."/>
      <w:numFmt w:val="decimal"/>
      <w:start w:val="17"/>
    </w:lvl>
  </w:abstractNum>
  <w:abstractNum w:abstractNumId="129">
    <w:nsid w:val="75E0858A"/>
    <w:multiLevelType w:val="hybridMultilevel"/>
    <w:lvl w:ilvl="0">
      <w:lvlJc w:val="left"/>
      <w:lvlText w:val="%1."/>
      <w:numFmt w:val="decimal"/>
      <w:start w:val="20"/>
    </w:lvl>
  </w:abstractNum>
  <w:abstractNum w:abstractNumId="130">
    <w:nsid w:val="57A61A29"/>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2019-12-12T10:57:33Z</dcterms:created>
  <dcterms:modified xsi:type="dcterms:W3CDTF">2019-12-12T10:57:33Z</dcterms:modified>
</cp:coreProperties>
</file>