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OLSSON JAMES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TURNPIKE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DESTINATION XL GROUP, INC.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8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21,474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21,474</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74,936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74,936</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74,936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375,375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375,375</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375,375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for the time-based portion of the 2024-2026 Long-Term Incentive Plan award to the Reporting Person. The RSU's vest and become exercisable in two equal installments on September 6, 2027 and April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for the time-based portion of the 2025-2027 Long-Term Incentive Plan award to the Reporting Person. The RSUs vest and become exercisable in three equal installments on September 6, 2027, April 1, 2028 and April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granted pursuant to a Stock Award to the Reporting Person on September 6, 2026. The RSU's vest and become exercisable in three equal installments on September 6, 2027, September 6, 2028 and September 6,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as defined in the Company's 2016 Incentive Compensation Plan, represents a contingent right to receive one share of DXLG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E. Olsson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481"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4006</Characters>
  <CharactersWithSpaces>4651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