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273290" cy="9348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290" cy="934847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80"/>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0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780" w:type="dxa"/>
            <w:vAlign w:val="bottom"/>
            <w:gridSpan w:val="4"/>
          </w:tcPr>
          <w:p>
            <w:pPr>
              <w:spacing w:after="0"/>
              <w:rPr>
                <w:sz w:val="20"/>
                <w:szCs w:val="20"/>
                <w:color w:val="auto"/>
              </w:rPr>
            </w:pPr>
            <w:r>
              <w:rPr>
                <w:rFonts w:ascii="Arial" w:cs="Arial" w:eastAsia="Arial" w:hAnsi="Arial"/>
                <w:sz w:val="17"/>
                <w:szCs w:val="17"/>
                <w:color w:val="0000FF"/>
              </w:rPr>
              <w:t>C/O RED MOUNTAIN CAPITAL MANAGEMENT,</w:t>
            </w:r>
          </w:p>
        </w:tc>
        <w:tc>
          <w:tcPr>
            <w:tcW w:w="3200" w:type="dxa"/>
            <w:vAlign w:val="bottom"/>
            <w:gridSpan w:val="4"/>
          </w:tcPr>
          <w:p>
            <w:pPr>
              <w:ind w:left="180"/>
              <w:spacing w:after="0"/>
              <w:rPr>
                <w:sz w:val="20"/>
                <w:szCs w:val="20"/>
                <w:color w:val="auto"/>
              </w:rPr>
            </w:pPr>
            <w:r>
              <w:rPr>
                <w:rFonts w:ascii="Arial" w:cs="Arial" w:eastAsia="Arial" w:hAnsi="Arial"/>
                <w:sz w:val="17"/>
                <w:szCs w:val="17"/>
                <w:color w:val="0000FF"/>
              </w:rPr>
              <w:t>02/01/2016</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INC</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18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1" w:lineRule="exact"/>
        <w:rPr>
          <w:sz w:val="20"/>
          <w:szCs w:val="20"/>
          <w:color w:val="auto"/>
        </w:rPr>
      </w:pPr>
    </w:p>
    <w:p>
      <w:pPr>
        <w:sectPr>
          <w:pgSz w:w="11900" w:h="16838" w:orient="portrait"/>
          <w:cols w:equalWidth="0" w:num="2">
            <w:col w:w="7980" w:space="73"/>
            <w:col w:w="3467"/>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gridSpan w:val="7"/>
            <w:vMerge w:val="restart"/>
          </w:tcPr>
          <w:p>
            <w:pPr>
              <w:spacing w:after="0"/>
              <w:rPr>
                <w:sz w:val="20"/>
                <w:szCs w:val="20"/>
                <w:color w:val="auto"/>
              </w:rPr>
            </w:pPr>
            <w:r>
              <w:rPr>
                <w:rFonts w:ascii="Arial" w:cs="Arial" w:eastAsia="Arial" w:hAnsi="Arial"/>
                <w:sz w:val="17"/>
                <w:szCs w:val="17"/>
                <w:color w:val="0000FF"/>
              </w:rPr>
              <w:t>10100 SANTA MONICA BOULEVARD, SUITE 925</w:t>
            </w:r>
          </w:p>
        </w:tc>
        <w:tc>
          <w:tcPr>
            <w:tcW w:w="4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4"/>
          </w:tcPr>
          <w:p>
            <w:pPr>
              <w:spacing w:after="0"/>
              <w:rPr>
                <w:sz w:val="2"/>
                <w:szCs w:val="2"/>
                <w:color w:val="auto"/>
              </w:rPr>
            </w:pPr>
          </w:p>
        </w:tc>
        <w:tc>
          <w:tcPr>
            <w:tcW w:w="21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100" w:type="dxa"/>
            <w:vAlign w:val="bottom"/>
            <w:tcBorders>
              <w:bottom w:val="single" w:sz="8" w:color="2C2C2C"/>
            </w:tcBorders>
            <w:gridSpan w:val="7"/>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gridSpan w:val="7"/>
            <w:vMerge w:val="continue"/>
          </w:tcPr>
          <w:p>
            <w:pPr>
              <w:spacing w:after="0"/>
              <w:rPr>
                <w:sz w:val="17"/>
                <w:szCs w:val="17"/>
                <w:color w:val="auto"/>
              </w:rPr>
            </w:pPr>
          </w:p>
        </w:tc>
        <w:tc>
          <w:tcPr>
            <w:tcW w:w="3760" w:type="dxa"/>
            <w:vAlign w:val="bottom"/>
            <w:gridSpan w:val="9"/>
          </w:tcPr>
          <w:p>
            <w:pPr>
              <w:jc w:val="center"/>
              <w:ind w:right="16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300"/>
              <w:spacing w:after="0" w:line="101" w:lineRule="exact"/>
              <w:rPr>
                <w:sz w:val="20"/>
                <w:szCs w:val="20"/>
                <w:color w:val="auto"/>
              </w:rPr>
            </w:pPr>
            <w:r>
              <w:rPr>
                <w:rFonts w:ascii="Arial" w:cs="Arial" w:eastAsia="Arial" w:hAnsi="Arial"/>
                <w:sz w:val="11"/>
                <w:szCs w:val="11"/>
                <w:color w:val="auto"/>
              </w:rPr>
              <w:t>Line)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12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gridSpan w:val="3"/>
            <w:vMerge w:val="restart"/>
          </w:tcPr>
          <w:p>
            <w:pPr>
              <w:ind w:left="500"/>
              <w:spacing w:after="0"/>
              <w:rPr>
                <w:sz w:val="20"/>
                <w:szCs w:val="20"/>
                <w:color w:val="auto"/>
              </w:rPr>
            </w:pPr>
            <w:r>
              <w:rPr>
                <w:rFonts w:ascii="Arial" w:cs="Arial" w:eastAsia="Arial" w:hAnsi="Arial"/>
                <w:sz w:val="17"/>
                <w:szCs w:val="17"/>
                <w:color w:val="0000FF"/>
              </w:rPr>
              <w:t>X</w:t>
            </w: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gridSpan w:val="2"/>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7"/>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7"/>
                <w:szCs w:val="17"/>
                <w:color w:val="0000FF"/>
              </w:rPr>
              <w:t>7,545,125</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7"/>
          </w:tcPr>
          <w:p>
            <w:pPr>
              <w:jc w:val="center"/>
              <w:ind w:left="4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00" w:type="dxa"/>
            <w:vAlign w:val="bottom"/>
            <w:gridSpan w:val="14"/>
          </w:tcPr>
          <w:p>
            <w:pPr>
              <w:jc w:val="center"/>
              <w:ind w:left="4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4.63</w:t>
            </w:r>
          </w:p>
        </w:tc>
        <w:tc>
          <w:tcPr>
            <w:tcW w:w="11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02/01/2016</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02/01/2016</w:t>
            </w:r>
          </w:p>
        </w:tc>
        <w:tc>
          <w:tcPr>
            <w:tcW w:w="1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w w:val="85"/>
              </w:rPr>
              <w:t>2,760</w:t>
            </w: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008000"/>
                <w:w w:val="88"/>
              </w:rPr>
              <w:t>(3)</w:t>
            </w:r>
          </w:p>
        </w:tc>
        <w:tc>
          <w:tcPr>
            <w:tcW w:w="3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2,760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4.63</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2,760</w:t>
            </w:r>
          </w:p>
        </w:tc>
        <w:tc>
          <w:tcPr>
            <w:tcW w:w="300" w:type="dxa"/>
            <w:vAlign w:val="bottom"/>
          </w:tcPr>
          <w:p>
            <w:pPr>
              <w:spacing w:after="0"/>
              <w:rPr>
                <w:sz w:val="16"/>
                <w:szCs w:val="16"/>
                <w:color w:val="auto"/>
              </w:rPr>
            </w:pPr>
          </w:p>
        </w:tc>
        <w:tc>
          <w:tcPr>
            <w:tcW w:w="7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40"/>
              <w:spacing w:after="0"/>
              <w:rPr>
                <w:sz w:val="20"/>
                <w:szCs w:val="20"/>
                <w:color w:val="auto"/>
              </w:rPr>
            </w:pPr>
            <w:r>
              <w:rPr>
                <w:rFonts w:ascii="Arial" w:cs="Arial" w:eastAsia="Arial" w:hAnsi="Arial"/>
                <w:sz w:val="13"/>
                <w:szCs w:val="13"/>
                <w:color w:val="0000FF"/>
              </w:rPr>
              <w:t>RMCP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7"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6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ind w:left="18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3"/>
          </w:tcPr>
          <w:p>
            <w:pPr>
              <w:ind w:left="140"/>
              <w:spacing w:after="0" w:line="67" w:lineRule="exact"/>
              <w:rPr>
                <w:sz w:val="20"/>
                <w:szCs w:val="20"/>
                <w:color w:val="auto"/>
              </w:rPr>
            </w:pPr>
            <w:r>
              <w:rPr>
                <w:rFonts w:ascii="Arial" w:cs="Arial" w:eastAsia="Arial" w:hAnsi="Arial"/>
                <w:sz w:val="7"/>
                <w:szCs w:val="7"/>
                <w:color w:val="0000FF"/>
              </w:rPr>
              <w:t>LLC</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gridSpan w:val="3"/>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6"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2"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9"/>
          </w:tcPr>
          <w:p>
            <w:pPr>
              <w:spacing w:after="0"/>
              <w:rPr>
                <w:sz w:val="20"/>
                <w:szCs w:val="20"/>
                <w:color w:val="auto"/>
              </w:rPr>
            </w:pPr>
            <w:r>
              <w:rPr>
                <w:rFonts w:ascii="Arial" w:cs="Arial" w:eastAsia="Arial" w:hAnsi="Arial"/>
                <w:sz w:val="17"/>
                <w:szCs w:val="17"/>
                <w:color w:val="0000FF"/>
              </w:rPr>
              <w:t>C/O RED MOUNTAIN CAPITAL MANAGEMENT, INC</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gridSpan w:val="9"/>
          </w:tcPr>
          <w:p>
            <w:pPr>
              <w:spacing w:after="0"/>
              <w:rPr>
                <w:sz w:val="20"/>
                <w:szCs w:val="20"/>
                <w:color w:val="auto"/>
              </w:rPr>
            </w:pPr>
            <w:r>
              <w:rPr>
                <w:rFonts w:ascii="Arial" w:cs="Arial" w:eastAsia="Arial" w:hAnsi="Arial"/>
                <w:sz w:val="17"/>
                <w:szCs w:val="17"/>
                <w:color w:val="0000FF"/>
              </w:rPr>
              <w:t>10100 SANTA MONICA BOULEVARD, SUITE 925</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6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120" w:type="dxa"/>
            <w:vAlign w:val="bottom"/>
          </w:tcPr>
          <w:p>
            <w:pPr>
              <w:ind w:left="380"/>
              <w:spacing w:after="0"/>
              <w:rPr>
                <w:sz w:val="20"/>
                <w:szCs w:val="20"/>
                <w:color w:val="auto"/>
              </w:rPr>
            </w:pPr>
            <w:r>
              <w:rPr>
                <w:rFonts w:ascii="Arial" w:cs="Arial" w:eastAsia="Arial" w:hAnsi="Arial"/>
                <w:sz w:val="17"/>
                <w:szCs w:val="17"/>
                <w:color w:val="0000FF"/>
              </w:rPr>
              <w:t>90067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0000EE"/>
            </w:tcBorders>
            <w:gridSpan w:val="2"/>
          </w:tcPr>
          <w:p>
            <w:pPr>
              <w:spacing w:after="0" w:line="222" w:lineRule="exact"/>
              <w:rPr>
                <w:rFonts w:ascii="Arial" w:cs="Arial" w:eastAsia="Arial" w:hAnsi="Arial"/>
                <w:sz w:val="21"/>
                <w:szCs w:val="21"/>
                <w:color w:val="0000EE"/>
                <w:w w:val="95"/>
              </w:rPr>
            </w:pPr>
            <w:hyperlink r:id="rId14">
              <w:r>
                <w:rPr>
                  <w:rFonts w:ascii="Arial" w:cs="Arial" w:eastAsia="Arial" w:hAnsi="Arial"/>
                  <w:sz w:val="21"/>
                  <w:szCs w:val="21"/>
                  <w:color w:val="0000EE"/>
                  <w:w w:val="95"/>
                </w:rPr>
                <w:t>RMCP GP LLC</w:t>
              </w:r>
            </w:hyperlink>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10100 SANTA MONICA BOULEVARD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925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6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120" w:type="dxa"/>
            <w:vAlign w:val="bottom"/>
          </w:tcPr>
          <w:p>
            <w:pPr>
              <w:ind w:left="380"/>
              <w:spacing w:after="0"/>
              <w:rPr>
                <w:sz w:val="20"/>
                <w:szCs w:val="20"/>
                <w:color w:val="auto"/>
              </w:rPr>
            </w:pPr>
            <w:r>
              <w:rPr>
                <w:rFonts w:ascii="Arial" w:cs="Arial" w:eastAsia="Arial" w:hAnsi="Arial"/>
                <w:sz w:val="17"/>
                <w:szCs w:val="17"/>
                <w:color w:val="0000FF"/>
              </w:rPr>
              <w:t>90067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-5375910</wp:posOffset>
            </wp:positionV>
            <wp:extent cx="24765" cy="1858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1858645"/>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520"/>
          </w:cols>
          <w:pgMar w:left="240" w:top="225" w:right="13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 MANAGEMENT</w:t>
        </w:r>
      </w:hyperlink>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INC</w:t>
        </w:r>
      </w:hyperlink>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140"/>
              <w:spacing w:after="0"/>
              <w:rPr>
                <w:sz w:val="20"/>
                <w:szCs w:val="20"/>
                <w:color w:val="auto"/>
              </w:rPr>
            </w:pPr>
            <w:r>
              <w:rPr>
                <w:rFonts w:ascii="Arial" w:cs="Arial" w:eastAsia="Arial" w:hAnsi="Arial"/>
                <w:sz w:val="13"/>
                <w:szCs w:val="13"/>
                <w:color w:val="auto"/>
              </w:rPr>
              <w:t>(First)</w:t>
            </w:r>
          </w:p>
        </w:tc>
        <w:tc>
          <w:tcPr>
            <w:tcW w:w="144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7"/>
                <w:szCs w:val="17"/>
                <w:color w:val="0000FF"/>
                <w:w w:val="98"/>
              </w:rPr>
              <w:t>10100 SANTA MONICA BOULEVARD</w:t>
            </w:r>
          </w:p>
        </w:tc>
        <w:tc>
          <w:tcPr>
            <w:tcW w:w="14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67"/>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580" w:type="dxa"/>
            <w:vAlign w:val="bottom"/>
          </w:tcPr>
          <w:p>
            <w:pPr>
              <w:ind w:left="140"/>
              <w:spacing w:after="0"/>
              <w:rPr>
                <w:sz w:val="20"/>
                <w:szCs w:val="20"/>
                <w:color w:val="auto"/>
              </w:rPr>
            </w:pPr>
            <w:r>
              <w:rPr>
                <w:rFonts w:ascii="Arial" w:cs="Arial" w:eastAsia="Arial" w:hAnsi="Arial"/>
                <w:sz w:val="17"/>
                <w:szCs w:val="17"/>
                <w:color w:val="0000FF"/>
              </w:rPr>
              <w:t>CA</w:t>
            </w:r>
          </w:p>
        </w:tc>
        <w:tc>
          <w:tcPr>
            <w:tcW w:w="1440" w:type="dxa"/>
            <w:vAlign w:val="bottom"/>
          </w:tcPr>
          <w:p>
            <w:pPr>
              <w:ind w:left="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140"/>
              <w:spacing w:after="0"/>
              <w:rPr>
                <w:sz w:val="20"/>
                <w:szCs w:val="20"/>
                <w:color w:val="auto"/>
              </w:rPr>
            </w:pPr>
            <w:r>
              <w:rPr>
                <w:rFonts w:ascii="Arial" w:cs="Arial" w:eastAsia="Arial" w:hAnsi="Arial"/>
                <w:sz w:val="13"/>
                <w:szCs w:val="13"/>
                <w:color w:val="auto"/>
              </w:rPr>
              <w:t>(State)</w:t>
            </w:r>
          </w:p>
        </w:tc>
        <w:tc>
          <w:tcPr>
            <w:tcW w:w="144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2919730" cy="485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19730" cy="48501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RED MOUNTAIN CAPITAL PARTNERS LLC</w:t>
        </w:r>
      </w:hyperlink>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140"/>
              <w:spacing w:after="0"/>
              <w:rPr>
                <w:sz w:val="20"/>
                <w:szCs w:val="20"/>
                <w:color w:val="auto"/>
              </w:rPr>
            </w:pPr>
            <w:r>
              <w:rPr>
                <w:rFonts w:ascii="Arial" w:cs="Arial" w:eastAsia="Arial" w:hAnsi="Arial"/>
                <w:sz w:val="13"/>
                <w:szCs w:val="13"/>
                <w:color w:val="auto"/>
              </w:rPr>
              <w:t>(First)</w:t>
            </w:r>
          </w:p>
        </w:tc>
        <w:tc>
          <w:tcPr>
            <w:tcW w:w="144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7"/>
                <w:szCs w:val="17"/>
                <w:color w:val="0000FF"/>
                <w:w w:val="98"/>
              </w:rPr>
              <w:t>10100 SANTA MONICA BOULEVARD</w:t>
            </w:r>
          </w:p>
        </w:tc>
        <w:tc>
          <w:tcPr>
            <w:tcW w:w="14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67"/>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580" w:type="dxa"/>
            <w:vAlign w:val="bottom"/>
          </w:tcPr>
          <w:p>
            <w:pPr>
              <w:ind w:left="140"/>
              <w:spacing w:after="0"/>
              <w:rPr>
                <w:sz w:val="20"/>
                <w:szCs w:val="20"/>
                <w:color w:val="auto"/>
              </w:rPr>
            </w:pPr>
            <w:r>
              <w:rPr>
                <w:rFonts w:ascii="Arial" w:cs="Arial" w:eastAsia="Arial" w:hAnsi="Arial"/>
                <w:sz w:val="17"/>
                <w:szCs w:val="17"/>
                <w:color w:val="0000FF"/>
              </w:rPr>
              <w:t>CA</w:t>
            </w:r>
          </w:p>
        </w:tc>
        <w:tc>
          <w:tcPr>
            <w:tcW w:w="1440" w:type="dxa"/>
            <w:vAlign w:val="bottom"/>
          </w:tcPr>
          <w:p>
            <w:pPr>
              <w:ind w:left="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140"/>
              <w:spacing w:after="0"/>
              <w:rPr>
                <w:sz w:val="20"/>
                <w:szCs w:val="20"/>
                <w:color w:val="auto"/>
              </w:rPr>
            </w:pPr>
            <w:r>
              <w:rPr>
                <w:rFonts w:ascii="Arial" w:cs="Arial" w:eastAsia="Arial" w:hAnsi="Arial"/>
                <w:sz w:val="13"/>
                <w:szCs w:val="13"/>
                <w:color w:val="auto"/>
              </w:rPr>
              <w:t>(State)</w:t>
            </w:r>
          </w:p>
        </w:tc>
        <w:tc>
          <w:tcPr>
            <w:tcW w:w="144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140"/>
              <w:spacing w:after="0"/>
              <w:rPr>
                <w:sz w:val="20"/>
                <w:szCs w:val="20"/>
                <w:color w:val="auto"/>
              </w:rPr>
            </w:pPr>
            <w:r>
              <w:rPr>
                <w:rFonts w:ascii="Arial" w:cs="Arial" w:eastAsia="Arial" w:hAnsi="Arial"/>
                <w:sz w:val="13"/>
                <w:szCs w:val="13"/>
                <w:color w:val="auto"/>
              </w:rPr>
              <w:t>(First)</w:t>
            </w:r>
          </w:p>
        </w:tc>
        <w:tc>
          <w:tcPr>
            <w:tcW w:w="144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7"/>
                <w:szCs w:val="17"/>
                <w:color w:val="0000FF"/>
                <w:w w:val="98"/>
              </w:rPr>
              <w:t>10100 SANTA MONICA BOULEVARD</w:t>
            </w:r>
          </w:p>
        </w:tc>
        <w:tc>
          <w:tcPr>
            <w:tcW w:w="14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67"/>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580" w:type="dxa"/>
            <w:vAlign w:val="bottom"/>
          </w:tcPr>
          <w:p>
            <w:pPr>
              <w:ind w:left="140"/>
              <w:spacing w:after="0"/>
              <w:rPr>
                <w:sz w:val="20"/>
                <w:szCs w:val="20"/>
                <w:color w:val="auto"/>
              </w:rPr>
            </w:pPr>
            <w:r>
              <w:rPr>
                <w:rFonts w:ascii="Arial" w:cs="Arial" w:eastAsia="Arial" w:hAnsi="Arial"/>
                <w:sz w:val="17"/>
                <w:szCs w:val="17"/>
                <w:color w:val="0000FF"/>
              </w:rPr>
              <w:t>CA</w:t>
            </w:r>
          </w:p>
        </w:tc>
        <w:tc>
          <w:tcPr>
            <w:tcW w:w="1440" w:type="dxa"/>
            <w:vAlign w:val="bottom"/>
          </w:tcPr>
          <w:p>
            <w:pPr>
              <w:ind w:left="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140"/>
              <w:spacing w:after="0"/>
              <w:rPr>
                <w:sz w:val="20"/>
                <w:szCs w:val="20"/>
                <w:color w:val="auto"/>
              </w:rPr>
            </w:pPr>
            <w:r>
              <w:rPr>
                <w:rFonts w:ascii="Arial" w:cs="Arial" w:eastAsia="Arial" w:hAnsi="Arial"/>
                <w:sz w:val="13"/>
                <w:szCs w:val="13"/>
                <w:color w:val="auto"/>
              </w:rPr>
              <w:t>(State)</w:t>
            </w:r>
          </w:p>
        </w:tc>
        <w:tc>
          <w:tcPr>
            <w:tcW w:w="144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firstLine="7"/>
        <w:spacing w:after="0" w:line="267"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22,771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4" w:lineRule="exact"/>
        <w:rPr>
          <w:rFonts w:ascii="Arial" w:cs="Arial" w:eastAsia="Arial" w:hAnsi="Arial"/>
          <w:sz w:val="12"/>
          <w:szCs w:val="12"/>
          <w:color w:val="008000"/>
        </w:rPr>
      </w:pPr>
    </w:p>
    <w:p>
      <w:pPr>
        <w:ind w:right="60" w:firstLine="7"/>
        <w:spacing w:after="0" w:line="270"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w:t>
      </w:r>
    </w:p>
    <w:p>
      <w:pPr>
        <w:spacing w:after="0" w:line="11"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Amended and Restated Non-Employee Director Compensation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-7620</wp:posOffset>
            </wp:positionV>
            <wp:extent cx="1300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spacing w:after="0" w:line="5"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02/03/2016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1953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38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-12065</wp:posOffset>
            </wp:positionV>
            <wp:extent cx="848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53"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6" Type="http://schemas.openxmlformats.org/officeDocument/2006/relationships/hyperlink" Target="http://www.sec.gov/cgi-bin/browse-edgar?action=getcompany&amp;CIK=0001374607" TargetMode="External"/><Relationship Id="rId18" Type="http://schemas.openxmlformats.org/officeDocument/2006/relationships/hyperlink" Target="http://www.sec.gov/cgi-bin/browse-edgar?action=getcompany&amp;CIK=0001374588"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2019-12-23T15:08:03Z</dcterms:created>
  <dcterms:modified xsi:type="dcterms:W3CDTF">2019-12-23T15:08:03Z</dcterms:modified>
</cp:coreProperties>
</file>