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08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8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REATH JAMES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DXLG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Marketing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10,946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25,918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4,910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2.88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10/07/2024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10,946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10,947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(RSU) converted into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granted pursuant to an Inducement Award to the Reporting Person on October 7, 2022. The remaining RSUs vest and become exercisable on October 7, 2025.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James Reath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10/09/2024</w:t>
            </w:r>
          </w:p>
        </w:tc>
      </w:tr>
      <w:tr>
        <w:trPr>
          <w:trHeight w:val="20"/>
        </w:trPr>
        <w:tc>
          <w:tcPr>
            <w:tcW w:w="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7712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2024-10-09T15:08:31Z</dcterms:created>
  <dcterms:modified xsi:type="dcterms:W3CDTF">2024-10-09T15:08:31Z</dcterms:modified>
</cp:coreProperties>
</file>