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4804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0441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KANTER HARVEY S</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79"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02021</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760" w:type="dxa"/>
            <w:vAlign w:val="bottom"/>
            <w:gridSpan w:val="3"/>
          </w:tcPr>
          <w:p>
            <w:pPr>
              <w:spacing w:after="0" w:line="205" w:lineRule="exact"/>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 xml:space="preserve">DESTINATION XL GROUP, INC. </w:t>
              </w:r>
            </w:hyperlink>
            <w:r>
              <w:rPr>
                <w:rFonts w:ascii="Times New Roman" w:cs="Times New Roman" w:eastAsia="Times New Roman" w:hAnsi="Times New Roman"/>
                <w:sz w:val="21"/>
                <w:szCs w:val="21"/>
                <w:color w:val="000000"/>
                <w:w w:val="99"/>
              </w:rPr>
              <w:t>[</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16"/>
                <w:szCs w:val="16"/>
                <w:color w:val="0000FF"/>
                <w:w w:val="99"/>
              </w:rPr>
              <w:t>DXLG</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21"/>
                <w:szCs w:val="21"/>
                <w:color w:val="000000"/>
                <w:w w:val="99"/>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8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78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36" w:lineRule="exact"/>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line="13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6"/>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9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08/05/2021</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2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315"/>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8"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03/09/2022</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19,880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0.75</w:t>
            </w:r>
          </w:p>
        </w:tc>
        <w:tc>
          <w:tcPr>
            <w:tcW w:w="1080" w:type="dxa"/>
            <w:vAlign w:val="bottom"/>
          </w:tcPr>
          <w:p>
            <w:pPr>
              <w:jc w:val="right"/>
              <w:ind w:right="201"/>
              <w:spacing w:after="0" w:line="141" w:lineRule="exact"/>
              <w:rPr>
                <w:sz w:val="20"/>
                <w:szCs w:val="20"/>
                <w:color w:val="auto"/>
              </w:rPr>
            </w:pPr>
            <w:r>
              <w:rPr>
                <w:rFonts w:ascii="Times New Roman" w:cs="Times New Roman" w:eastAsia="Times New Roman" w:hAnsi="Times New Roman"/>
                <w:sz w:val="13"/>
                <w:szCs w:val="13"/>
                <w:color w:val="0000FF"/>
              </w:rPr>
              <w:t>08/05/2021</w:t>
            </w:r>
          </w:p>
        </w:tc>
        <w:tc>
          <w:tcPr>
            <w:tcW w:w="1080" w:type="dxa"/>
            <w:vAlign w:val="bottom"/>
          </w:tcPr>
          <w:p>
            <w:pPr>
              <w:spacing w:after="0"/>
              <w:rPr>
                <w:sz w:val="12"/>
                <w:szCs w:val="12"/>
                <w:color w:val="auto"/>
              </w:rPr>
            </w:pPr>
          </w:p>
        </w:tc>
        <w:tc>
          <w:tcPr>
            <w:tcW w:w="7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19,880</w:t>
            </w: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4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03/09/2031</w:t>
            </w:r>
          </w:p>
        </w:tc>
        <w:tc>
          <w:tcPr>
            <w:tcW w:w="6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line="141" w:lineRule="exact"/>
              <w:rPr>
                <w:sz w:val="20"/>
                <w:szCs w:val="20"/>
                <w:color w:val="auto"/>
              </w:rPr>
            </w:pPr>
            <w:r>
              <w:rPr>
                <w:rFonts w:ascii="Times New Roman" w:cs="Times New Roman" w:eastAsia="Times New Roman" w:hAnsi="Times New Roman"/>
                <w:sz w:val="13"/>
                <w:szCs w:val="13"/>
                <w:color w:val="0000FF"/>
              </w:rPr>
              <w:t>19,880</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22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grant was approved by the Issuer's Compensation Committee on March 9, 2021, subject to shareholder approval of an amendment to the Issuer's 2016 Incentive Compensation Plan under which the option was granted. The Issuer's shareholders approved the amended plan on August 5, 2021. The options are exercisable in three equal installments on March 9, 2022, March 9, 2023 and March 9, 2024.</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w w:val="96"/>
              </w:rPr>
              <w:t>Harvey S. Kanter</w:t>
            </w:r>
          </w:p>
        </w:tc>
        <w:tc>
          <w:tcPr>
            <w:tcW w:w="86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10/05/2022</w:t>
            </w:r>
          </w:p>
        </w:tc>
      </w:tr>
      <w:tr>
        <w:trPr>
          <w:trHeight w:val="20"/>
        </w:trPr>
        <w:tc>
          <w:tcPr>
            <w:tcW w:w="11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240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2022-10-05T15:58:47Z</dcterms:created>
  <dcterms:modified xsi:type="dcterms:W3CDTF">2022-10-05T15:58:47Z</dcterms:modified>
</cp:coreProperties>
</file>