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right="1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-222250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3" w:lineRule="exact"/>
        <w:rPr>
          <w:sz w:val="24"/>
          <w:szCs w:val="24"/>
          <w:color w:val="auto"/>
        </w:rPr>
      </w:pPr>
    </w:p>
    <w:p>
      <w:pPr>
        <w:ind w:left="340"/>
        <w:spacing w:after="0" w:line="24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-561340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18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5194935</wp:posOffset>
            </wp:positionH>
            <wp:positionV relativeFrom="paragraph">
              <wp:posOffset>-605790</wp:posOffset>
            </wp:positionV>
            <wp:extent cx="57150"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9125"/>
                    </a:xfrm>
                    <a:prstGeom prst="rect">
                      <a:avLst/>
                    </a:prstGeom>
                    <a:noFill/>
                  </pic:spPr>
                </pic:pic>
              </a:graphicData>
            </a:graphic>
          </wp:anchor>
        </w:drawing>
        <w:drawing>
          <wp:anchor simplePos="0" relativeHeight="251657728" behindDoc="1" locked="0" layoutInCell="0" allowOverlap="1">
            <wp:simplePos x="0" y="0"/>
            <wp:positionH relativeFrom="column">
              <wp:posOffset>3912235</wp:posOffset>
            </wp:positionH>
            <wp:positionV relativeFrom="paragraph">
              <wp:posOffset>-605790</wp:posOffset>
            </wp:positionV>
            <wp:extent cx="57150" cy="619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912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-1713865</wp:posOffset>
            </wp:positionH>
            <wp:positionV relativeFrom="paragraph">
              <wp:posOffset>643890</wp:posOffset>
            </wp:positionV>
            <wp:extent cx="7048500" cy="6364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8500" cy="6364605"/>
                    </a:xfrm>
                    <a:prstGeom prst="rect">
                      <a:avLst/>
                    </a:prstGeom>
                    <a:noFill/>
                  </pic:spPr>
                </pic:pic>
              </a:graphicData>
            </a:graphic>
          </wp:anchor>
        </w:drawing>
      </w:r>
    </w:p>
    <w:p>
      <w:pPr>
        <w:spacing w:after="0" w:line="1082" w:lineRule="exact"/>
        <w:rPr>
          <w:sz w:val="24"/>
          <w:szCs w:val="24"/>
          <w:color w:val="auto"/>
        </w:rPr>
      </w:pPr>
    </w:p>
    <w:p>
      <w:pPr>
        <w:sectPr>
          <w:pgSz w:w="11900" w:h="16838" w:orient="portrait"/>
          <w:cols w:equalWidth="0" w:num="2">
            <w:col w:w="2320" w:space="360"/>
            <w:col w:w="8400"/>
          </w:cols>
          <w:pgMar w:left="460" w:top="214" w:right="359" w:bottom="3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Gaeta Anthony</w:t>
        </w:r>
      </w:hyperlink>
    </w:p>
    <w:p>
      <w:pPr>
        <w:spacing w:after="0" w:line="28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DESTINATION XL GROUP,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555 TURNPIKE STREET</w:t>
      </w:r>
    </w:p>
    <w:p>
      <w:pPr>
        <w:spacing w:after="0" w:line="277"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98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0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0"/>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CANTON</w:t>
            </w:r>
          </w:p>
        </w:tc>
        <w:tc>
          <w:tcPr>
            <w:tcW w:w="108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02021</w:t>
            </w:r>
          </w:p>
        </w:tc>
      </w:tr>
      <w:tr>
        <w:trPr>
          <w:trHeight w:val="144"/>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89"/>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2"/>
                <w:szCs w:val="12"/>
                <w:color w:val="auto"/>
              </w:rPr>
              <w:t>(City)</w:t>
            </w:r>
          </w:p>
        </w:tc>
        <w:tc>
          <w:tcPr>
            <w:tcW w:w="1080" w:type="dxa"/>
            <w:vAlign w:val="bottom"/>
          </w:tcPr>
          <w:p>
            <w:pPr>
              <w:ind w:left="280"/>
              <w:spacing w:after="0"/>
              <w:rPr>
                <w:sz w:val="20"/>
                <w:szCs w:val="20"/>
                <w:color w:val="auto"/>
              </w:rPr>
            </w:pPr>
            <w:r>
              <w:rPr>
                <w:rFonts w:ascii="Arial" w:cs="Arial" w:eastAsia="Arial" w:hAnsi="Arial"/>
                <w:sz w:val="12"/>
                <w:szCs w:val="12"/>
                <w:color w:val="auto"/>
              </w:rPr>
              <w:t>(State)</w:t>
            </w:r>
          </w:p>
        </w:tc>
        <w:tc>
          <w:tcPr>
            <w:tcW w:w="1620" w:type="dxa"/>
            <w:vAlign w:val="bottom"/>
          </w:tcPr>
          <w:p>
            <w:pPr>
              <w:ind w:left="42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2"/>
                <w:szCs w:val="12"/>
                <w:color w:val="auto"/>
              </w:rPr>
              <w:t>5. Relationship of Reporting Person(s) to Issuer</w:t>
            </w:r>
          </w:p>
        </w:tc>
      </w:tr>
      <w:tr>
        <w:trPr>
          <w:trHeight w:val="204"/>
        </w:trPr>
        <w:tc>
          <w:tcPr>
            <w:tcW w:w="3820" w:type="dxa"/>
            <w:vAlign w:val="bottom"/>
            <w:gridSpan w:val="4"/>
          </w:tcPr>
          <w:p>
            <w:pPr>
              <w:ind w:left="60"/>
              <w:spacing w:after="0" w:line="200"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DESTINATION XL GROUP,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DXLG</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40" w:type="dxa"/>
            <w:vAlign w:val="bottom"/>
          </w:tcPr>
          <w:p>
            <w:pPr>
              <w:ind w:left="60"/>
              <w:spacing w:after="0"/>
              <w:rPr>
                <w:sz w:val="20"/>
                <w:szCs w:val="20"/>
                <w:color w:val="auto"/>
              </w:rPr>
            </w:pPr>
            <w:r>
              <w:rPr>
                <w:rFonts w:ascii="Arial" w:cs="Arial" w:eastAsia="Arial" w:hAnsi="Arial"/>
                <w:sz w:val="12"/>
                <w:szCs w:val="12"/>
                <w:color w:val="auto"/>
              </w:rPr>
              <w:t>(Check all applicable)</w:t>
            </w:r>
          </w:p>
        </w:tc>
        <w:tc>
          <w:tcPr>
            <w:tcW w:w="1460" w:type="dxa"/>
            <w:vAlign w:val="bottom"/>
          </w:tcPr>
          <w:p>
            <w:pPr>
              <w:spacing w:after="0"/>
              <w:rPr>
                <w:sz w:val="17"/>
                <w:szCs w:val="17"/>
                <w:color w:val="auto"/>
              </w:rPr>
            </w:pPr>
          </w:p>
        </w:tc>
      </w:tr>
      <w:tr>
        <w:trPr>
          <w:trHeight w:val="140"/>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700" w:type="dxa"/>
            <w:vAlign w:val="bottom"/>
            <w:tcBorders>
              <w:top w:val="single" w:sz="8" w:color="0000EE"/>
            </w:tcBorders>
          </w:tcPr>
          <w:p>
            <w:pPr>
              <w:spacing w:after="0"/>
              <w:rPr>
                <w:sz w:val="12"/>
                <w:szCs w:val="12"/>
                <w:color w:val="auto"/>
              </w:rPr>
            </w:pPr>
          </w:p>
        </w:tc>
        <w:tc>
          <w:tcPr>
            <w:tcW w:w="940" w:type="dxa"/>
            <w:vAlign w:val="bottom"/>
          </w:tcPr>
          <w:p>
            <w:pPr>
              <w:spacing w:after="0"/>
              <w:rPr>
                <w:sz w:val="12"/>
                <w:szCs w:val="12"/>
                <w:color w:val="auto"/>
              </w:rPr>
            </w:pPr>
          </w:p>
        </w:tc>
        <w:tc>
          <w:tcPr>
            <w:tcW w:w="1840" w:type="dxa"/>
            <w:vAlign w:val="bottom"/>
          </w:tcPr>
          <w:p>
            <w:pPr>
              <w:ind w:left="600"/>
              <w:spacing w:after="0"/>
              <w:rPr>
                <w:sz w:val="20"/>
                <w:szCs w:val="20"/>
                <w:color w:val="auto"/>
              </w:rPr>
            </w:pPr>
            <w:r>
              <w:rPr>
                <w:rFonts w:ascii="Arial" w:cs="Arial" w:eastAsia="Arial" w:hAnsi="Arial"/>
                <w:sz w:val="12"/>
                <w:szCs w:val="12"/>
                <w:color w:val="auto"/>
              </w:rPr>
              <w:t>Director</w:t>
            </w:r>
          </w:p>
        </w:tc>
        <w:tc>
          <w:tcPr>
            <w:tcW w:w="1460" w:type="dxa"/>
            <w:vAlign w:val="bottom"/>
          </w:tcPr>
          <w:p>
            <w:pPr>
              <w:ind w:left="340"/>
              <w:spacing w:after="0"/>
              <w:rPr>
                <w:sz w:val="20"/>
                <w:szCs w:val="20"/>
                <w:color w:val="auto"/>
              </w:rPr>
            </w:pPr>
            <w:r>
              <w:rPr>
                <w:rFonts w:ascii="Arial" w:cs="Arial" w:eastAsia="Arial" w:hAnsi="Arial"/>
                <w:sz w:val="12"/>
                <w:szCs w:val="12"/>
                <w:color w:val="auto"/>
              </w:rPr>
              <w:t>10% Owner</w:t>
            </w:r>
          </w:p>
        </w:tc>
      </w:tr>
      <w:tr>
        <w:trPr>
          <w:trHeight w:val="147"/>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40" w:type="dxa"/>
            <w:vAlign w:val="bottom"/>
          </w:tcPr>
          <w:p>
            <w:pPr>
              <w:ind w:left="600"/>
              <w:spacing w:after="0"/>
              <w:rPr>
                <w:sz w:val="20"/>
                <w:szCs w:val="20"/>
                <w:color w:val="auto"/>
              </w:rPr>
            </w:pPr>
            <w:r>
              <w:rPr>
                <w:rFonts w:ascii="Arial" w:cs="Arial" w:eastAsia="Arial" w:hAnsi="Arial"/>
                <w:sz w:val="12"/>
                <w:szCs w:val="12"/>
                <w:color w:val="auto"/>
              </w:rPr>
              <w:t>Officer (give title</w:t>
            </w:r>
          </w:p>
        </w:tc>
        <w:tc>
          <w:tcPr>
            <w:tcW w:w="1460" w:type="dxa"/>
            <w:vAlign w:val="bottom"/>
          </w:tcPr>
          <w:p>
            <w:pPr>
              <w:ind w:left="340"/>
              <w:spacing w:after="0"/>
              <w:rPr>
                <w:sz w:val="20"/>
                <w:szCs w:val="20"/>
                <w:color w:val="auto"/>
              </w:rPr>
            </w:pPr>
            <w:r>
              <w:rPr>
                <w:rFonts w:ascii="Arial" w:cs="Arial" w:eastAsia="Arial" w:hAnsi="Arial"/>
                <w:sz w:val="12"/>
                <w:szCs w:val="12"/>
                <w:color w:val="auto"/>
              </w:rPr>
              <w:t>Other (specify</w:t>
            </w:r>
          </w:p>
        </w:tc>
      </w:tr>
      <w:tr>
        <w:trPr>
          <w:trHeight w:val="130"/>
        </w:trPr>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1840" w:type="dxa"/>
            <w:vAlign w:val="bottom"/>
          </w:tcPr>
          <w:p>
            <w:pPr>
              <w:ind w:left="600"/>
              <w:spacing w:after="0" w:line="105" w:lineRule="exact"/>
              <w:rPr>
                <w:sz w:val="20"/>
                <w:szCs w:val="20"/>
                <w:color w:val="auto"/>
              </w:rPr>
            </w:pPr>
            <w:r>
              <w:rPr>
                <w:rFonts w:ascii="Arial" w:cs="Arial" w:eastAsia="Arial" w:hAnsi="Arial"/>
                <w:sz w:val="12"/>
                <w:szCs w:val="12"/>
                <w:color w:val="auto"/>
              </w:rPr>
              <w:t>below)</w:t>
            </w:r>
          </w:p>
        </w:tc>
        <w:tc>
          <w:tcPr>
            <w:tcW w:w="1460" w:type="dxa"/>
            <w:vAlign w:val="bottom"/>
          </w:tcPr>
          <w:p>
            <w:pPr>
              <w:ind w:left="340"/>
              <w:spacing w:after="0" w:line="105" w:lineRule="exact"/>
              <w:rPr>
                <w:sz w:val="20"/>
                <w:szCs w:val="20"/>
                <w:color w:val="auto"/>
              </w:rPr>
            </w:pPr>
            <w:r>
              <w:rPr>
                <w:rFonts w:ascii="Arial" w:cs="Arial" w:eastAsia="Arial" w:hAnsi="Arial"/>
                <w:sz w:val="12"/>
                <w:szCs w:val="12"/>
                <w:color w:val="auto"/>
              </w:rPr>
              <w:t>below)</w:t>
            </w:r>
          </w:p>
        </w:tc>
      </w:tr>
      <w:tr>
        <w:trPr>
          <w:trHeight w:val="192"/>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3.</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330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0000FF"/>
              </w:rPr>
              <w:t>Chief Stores &amp; RE Officer</w:t>
            </w:r>
          </w:p>
        </w:tc>
      </w:tr>
      <w:tr>
        <w:trPr>
          <w:trHeight w:val="210"/>
        </w:trPr>
        <w:tc>
          <w:tcPr>
            <w:tcW w:w="28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04/01/2025</w:t>
            </w:r>
          </w:p>
        </w:tc>
        <w:tc>
          <w:tcPr>
            <w:tcW w:w="9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88"/>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2"/>
          </w:tcPr>
          <w:p>
            <w:pPr>
              <w:spacing w:after="0"/>
              <w:rPr>
                <w:sz w:val="24"/>
                <w:szCs w:val="24"/>
                <w:color w:val="auto"/>
              </w:rPr>
            </w:pPr>
          </w:p>
        </w:tc>
      </w:tr>
      <w:tr>
        <w:trPr>
          <w:trHeight w:val="202"/>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r>
      <w:tr>
        <w:trPr>
          <w:trHeight w:val="199"/>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300" w:type="dxa"/>
            <w:vAlign w:val="bottom"/>
            <w:gridSpan w:val="2"/>
          </w:tcPr>
          <w:p>
            <w:pPr>
              <w:ind w:left="600"/>
              <w:spacing w:after="0"/>
              <w:rPr>
                <w:sz w:val="20"/>
                <w:szCs w:val="20"/>
                <w:color w:val="auto"/>
              </w:rPr>
            </w:pPr>
            <w:r>
              <w:rPr>
                <w:rFonts w:ascii="Arial" w:cs="Arial" w:eastAsia="Arial" w:hAnsi="Arial"/>
                <w:sz w:val="12"/>
                <w:szCs w:val="12"/>
                <w:color w:val="auto"/>
              </w:rPr>
              <w:t>Form filed by One Reporting Person</w:t>
            </w:r>
          </w:p>
        </w:tc>
      </w:tr>
      <w:tr>
        <w:trPr>
          <w:trHeight w:val="212"/>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300" w:type="dxa"/>
            <w:vAlign w:val="bottom"/>
            <w:gridSpan w:val="2"/>
          </w:tcPr>
          <w:p>
            <w:pPr>
              <w:ind w:left="600"/>
              <w:spacing w:after="0"/>
              <w:rPr>
                <w:sz w:val="20"/>
                <w:szCs w:val="20"/>
                <w:color w:val="auto"/>
              </w:rPr>
            </w:pPr>
            <w:r>
              <w:rPr>
                <w:rFonts w:ascii="Arial" w:cs="Arial" w:eastAsia="Arial" w:hAnsi="Arial"/>
                <w:sz w:val="12"/>
                <w:szCs w:val="12"/>
                <w:color w:val="auto"/>
              </w:rPr>
              <w:t>Form filed by More than One Reporting Person</w:t>
            </w:r>
          </w:p>
        </w:tc>
      </w:tr>
    </w:tbl>
    <w:p>
      <w:pPr>
        <w:spacing w:after="0" w:line="445" w:lineRule="exact"/>
        <w:rPr>
          <w:sz w:val="24"/>
          <w:szCs w:val="24"/>
          <w:color w:val="auto"/>
        </w:rPr>
      </w:pPr>
    </w:p>
    <w:p>
      <w:pPr>
        <w:sectPr>
          <w:pgSz w:w="11900" w:h="16838" w:orient="portrait"/>
          <w:cols w:equalWidth="0" w:num="2">
            <w:col w:w="3760" w:space="80"/>
            <w:col w:w="7240"/>
          </w:cols>
          <w:pgMar w:left="460" w:top="214" w:right="359" w:bottom="3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760" w:type="dxa"/>
            <w:vAlign w:val="bottom"/>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580" w:type="dxa"/>
            <w:vAlign w:val="bottom"/>
          </w:tcPr>
          <w:p>
            <w:pPr>
              <w:ind w:left="60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580" w:type="dxa"/>
            <w:vAlign w:val="bottom"/>
          </w:tcPr>
          <w:p>
            <w:pPr>
              <w:ind w:left="600"/>
              <w:spacing w:after="0" w:line="125"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Transaction</w:t>
            </w:r>
          </w:p>
        </w:tc>
        <w:tc>
          <w:tcPr>
            <w:tcW w:w="196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Indirect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580" w:type="dxa"/>
            <w:vAlign w:val="bottom"/>
          </w:tcPr>
          <w:p>
            <w:pPr>
              <w:jc w:val="center"/>
              <w:ind w:left="470"/>
              <w:spacing w:after="0" w:line="125"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Beneficial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8)</w:t>
            </w: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5"/>
                <w:szCs w:val="5"/>
                <w:color w:val="auto"/>
              </w:rPr>
            </w:pPr>
          </w:p>
        </w:tc>
        <w:tc>
          <w:tcPr>
            <w:tcW w:w="800" w:type="dxa"/>
            <w:vAlign w:val="bottom"/>
            <w:vMerge w:val="restart"/>
          </w:tcPr>
          <w:p>
            <w:pPr>
              <w:ind w:left="100"/>
              <w:spacing w:after="0" w:line="125" w:lineRule="exact"/>
              <w:rPr>
                <w:sz w:val="20"/>
                <w:szCs w:val="20"/>
                <w:color w:val="auto"/>
              </w:rPr>
            </w:pPr>
            <w:r>
              <w:rPr>
                <w:rFonts w:ascii="Arial" w:cs="Arial" w:eastAsia="Arial" w:hAnsi="Arial"/>
                <w:sz w:val="11"/>
                <w:szCs w:val="11"/>
                <w:b w:val="1"/>
                <w:bCs w:val="1"/>
                <w:color w:val="auto"/>
              </w:rPr>
              <w:t>(Instr. 4)</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5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Common Stock, $0.01 par value</w:t>
            </w:r>
          </w:p>
        </w:tc>
        <w:tc>
          <w:tcPr>
            <w:tcW w:w="1580" w:type="dxa"/>
            <w:vAlign w:val="bottom"/>
            <w:tcBorders>
              <w:bottom w:val="single" w:sz="8" w:color="2C2C2C"/>
            </w:tcBorders>
          </w:tcPr>
          <w:p>
            <w:pPr>
              <w:jc w:val="center"/>
              <w:ind w:left="450"/>
              <w:spacing w:after="0"/>
              <w:rPr>
                <w:sz w:val="20"/>
                <w:szCs w:val="20"/>
                <w:color w:val="auto"/>
              </w:rPr>
            </w:pPr>
            <w:r>
              <w:rPr>
                <w:rFonts w:ascii="Times New Roman" w:cs="Times New Roman" w:eastAsia="Times New Roman" w:hAnsi="Times New Roman"/>
                <w:sz w:val="16"/>
                <w:szCs w:val="16"/>
                <w:color w:val="0000FF"/>
              </w:rPr>
              <w:t>04/01/2025</w:t>
            </w:r>
          </w:p>
        </w:tc>
        <w:tc>
          <w:tcPr>
            <w:tcW w:w="10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12"/>
                <w:szCs w:val="12"/>
                <w:color w:val="0000FF"/>
                <w:w w:val="93"/>
              </w:rPr>
              <w:t>M</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2,832</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A</w:t>
            </w:r>
          </w:p>
        </w:tc>
        <w:tc>
          <w:tcPr>
            <w:tcW w:w="660" w:type="dxa"/>
            <w:vAlign w:val="bottom"/>
            <w:tcBorders>
              <w:bottom w:val="single" w:sz="8" w:color="2C2C2C"/>
            </w:tcBorders>
          </w:tcPr>
          <w:p>
            <w:pPr>
              <w:jc w:val="center"/>
              <w:spacing w:after="0" w:line="299" w:lineRule="exact"/>
              <w:rPr>
                <w:sz w:val="20"/>
                <w:szCs w:val="20"/>
                <w:color w:val="auto"/>
              </w:rPr>
            </w:pPr>
            <w:r>
              <w:rPr>
                <w:rFonts w:ascii="Arial" w:cs="Arial" w:eastAsia="Arial" w:hAnsi="Arial"/>
                <w:sz w:val="32"/>
                <w:szCs w:val="32"/>
                <w:color w:val="000000"/>
                <w:w w:val="81"/>
                <w:vertAlign w:val="subscript"/>
              </w:rPr>
              <w:t>$</w:t>
            </w:r>
            <w:r>
              <w:rPr>
                <w:rFonts w:ascii="Times New Roman" w:cs="Times New Roman" w:eastAsia="Times New Roman" w:hAnsi="Times New Roman"/>
                <w:sz w:val="32"/>
                <w:szCs w:val="32"/>
                <w:color w:val="0000FF"/>
                <w:w w:val="81"/>
                <w:vertAlign w:val="subscript"/>
              </w:rPr>
              <w:t>0</w:t>
            </w:r>
            <w:r>
              <w:rPr>
                <w:rFonts w:ascii="Times New Roman" w:cs="Times New Roman" w:eastAsia="Times New Roman" w:hAnsi="Times New Roman"/>
                <w:sz w:val="10"/>
                <w:szCs w:val="10"/>
                <w:color w:val="008000"/>
                <w:w w:val="81"/>
              </w:rPr>
              <w:t>(1)</w:t>
            </w:r>
          </w:p>
        </w:tc>
        <w:tc>
          <w:tcPr>
            <w:tcW w:w="11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158,316</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Common Stock, $0.01 par value</w:t>
            </w:r>
          </w:p>
        </w:tc>
        <w:tc>
          <w:tcPr>
            <w:tcW w:w="1580" w:type="dxa"/>
            <w:vAlign w:val="bottom"/>
            <w:tcBorders>
              <w:bottom w:val="single" w:sz="8" w:color="2C2C2C"/>
            </w:tcBorders>
          </w:tcPr>
          <w:p>
            <w:pPr>
              <w:jc w:val="center"/>
              <w:ind w:left="450"/>
              <w:spacing w:after="0"/>
              <w:rPr>
                <w:sz w:val="20"/>
                <w:szCs w:val="20"/>
                <w:color w:val="auto"/>
              </w:rPr>
            </w:pPr>
            <w:r>
              <w:rPr>
                <w:rFonts w:ascii="Times New Roman" w:cs="Times New Roman" w:eastAsia="Times New Roman" w:hAnsi="Times New Roman"/>
                <w:sz w:val="16"/>
                <w:szCs w:val="16"/>
                <w:color w:val="0000FF"/>
              </w:rPr>
              <w:t>04/01/2025</w:t>
            </w:r>
          </w:p>
        </w:tc>
        <w:tc>
          <w:tcPr>
            <w:tcW w:w="10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12"/>
                <w:szCs w:val="12"/>
                <w:color w:val="0000FF"/>
                <w:w w:val="93"/>
              </w:rPr>
              <w:t>M</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3,239</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A</w:t>
            </w:r>
          </w:p>
        </w:tc>
        <w:tc>
          <w:tcPr>
            <w:tcW w:w="660" w:type="dxa"/>
            <w:vAlign w:val="bottom"/>
            <w:tcBorders>
              <w:bottom w:val="single" w:sz="8" w:color="2C2C2C"/>
            </w:tcBorders>
          </w:tcPr>
          <w:p>
            <w:pPr>
              <w:jc w:val="center"/>
              <w:spacing w:after="0" w:line="299" w:lineRule="exact"/>
              <w:rPr>
                <w:sz w:val="20"/>
                <w:szCs w:val="20"/>
                <w:color w:val="auto"/>
              </w:rPr>
            </w:pPr>
            <w:r>
              <w:rPr>
                <w:rFonts w:ascii="Arial" w:cs="Arial" w:eastAsia="Arial" w:hAnsi="Arial"/>
                <w:sz w:val="32"/>
                <w:szCs w:val="32"/>
                <w:color w:val="000000"/>
                <w:w w:val="81"/>
                <w:vertAlign w:val="subscript"/>
              </w:rPr>
              <w:t>$</w:t>
            </w:r>
            <w:r>
              <w:rPr>
                <w:rFonts w:ascii="Times New Roman" w:cs="Times New Roman" w:eastAsia="Times New Roman" w:hAnsi="Times New Roman"/>
                <w:sz w:val="32"/>
                <w:szCs w:val="32"/>
                <w:color w:val="0000FF"/>
                <w:w w:val="81"/>
                <w:vertAlign w:val="subscript"/>
              </w:rPr>
              <w:t>0</w:t>
            </w:r>
            <w:r>
              <w:rPr>
                <w:rFonts w:ascii="Times New Roman" w:cs="Times New Roman" w:eastAsia="Times New Roman" w:hAnsi="Times New Roman"/>
                <w:sz w:val="10"/>
                <w:szCs w:val="10"/>
                <w:color w:val="008000"/>
                <w:w w:val="81"/>
              </w:rPr>
              <w:t>(1)</w:t>
            </w:r>
          </w:p>
        </w:tc>
        <w:tc>
          <w:tcPr>
            <w:tcW w:w="11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161,555</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Common Stock, $0.01 par value</w:t>
            </w:r>
          </w:p>
        </w:tc>
        <w:tc>
          <w:tcPr>
            <w:tcW w:w="1580" w:type="dxa"/>
            <w:vAlign w:val="bottom"/>
            <w:tcBorders>
              <w:bottom w:val="single" w:sz="8" w:color="2C2C2C"/>
            </w:tcBorders>
          </w:tcPr>
          <w:p>
            <w:pPr>
              <w:jc w:val="center"/>
              <w:ind w:left="450"/>
              <w:spacing w:after="0"/>
              <w:rPr>
                <w:sz w:val="20"/>
                <w:szCs w:val="20"/>
                <w:color w:val="auto"/>
              </w:rPr>
            </w:pPr>
            <w:r>
              <w:rPr>
                <w:rFonts w:ascii="Times New Roman" w:cs="Times New Roman" w:eastAsia="Times New Roman" w:hAnsi="Times New Roman"/>
                <w:sz w:val="16"/>
                <w:szCs w:val="16"/>
                <w:color w:val="0000FF"/>
              </w:rPr>
              <w:t>04/01/2025</w:t>
            </w:r>
          </w:p>
        </w:tc>
        <w:tc>
          <w:tcPr>
            <w:tcW w:w="10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12"/>
                <w:szCs w:val="12"/>
                <w:color w:val="0000FF"/>
                <w:w w:val="93"/>
              </w:rPr>
              <w:t>M</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4,930</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A</w:t>
            </w:r>
          </w:p>
        </w:tc>
        <w:tc>
          <w:tcPr>
            <w:tcW w:w="660" w:type="dxa"/>
            <w:vAlign w:val="bottom"/>
            <w:tcBorders>
              <w:bottom w:val="single" w:sz="8" w:color="2C2C2C"/>
            </w:tcBorders>
          </w:tcPr>
          <w:p>
            <w:pPr>
              <w:jc w:val="center"/>
              <w:spacing w:after="0" w:line="299" w:lineRule="exact"/>
              <w:rPr>
                <w:sz w:val="20"/>
                <w:szCs w:val="20"/>
                <w:color w:val="auto"/>
              </w:rPr>
            </w:pPr>
            <w:r>
              <w:rPr>
                <w:rFonts w:ascii="Arial" w:cs="Arial" w:eastAsia="Arial" w:hAnsi="Arial"/>
                <w:sz w:val="32"/>
                <w:szCs w:val="32"/>
                <w:color w:val="000000"/>
                <w:w w:val="81"/>
                <w:vertAlign w:val="subscript"/>
              </w:rPr>
              <w:t>$</w:t>
            </w:r>
            <w:r>
              <w:rPr>
                <w:rFonts w:ascii="Times New Roman" w:cs="Times New Roman" w:eastAsia="Times New Roman" w:hAnsi="Times New Roman"/>
                <w:sz w:val="32"/>
                <w:szCs w:val="32"/>
                <w:color w:val="0000FF"/>
                <w:w w:val="81"/>
                <w:vertAlign w:val="subscript"/>
              </w:rPr>
              <w:t>0</w:t>
            </w:r>
            <w:r>
              <w:rPr>
                <w:rFonts w:ascii="Times New Roman" w:cs="Times New Roman" w:eastAsia="Times New Roman" w:hAnsi="Times New Roman"/>
                <w:sz w:val="10"/>
                <w:szCs w:val="10"/>
                <w:color w:val="008000"/>
                <w:w w:val="81"/>
              </w:rPr>
              <w:t>(1)</w:t>
            </w:r>
          </w:p>
        </w:tc>
        <w:tc>
          <w:tcPr>
            <w:tcW w:w="11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166,485</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Common Stock, $0.01 par value</w:t>
            </w:r>
          </w:p>
        </w:tc>
        <w:tc>
          <w:tcPr>
            <w:tcW w:w="1580" w:type="dxa"/>
            <w:vAlign w:val="bottom"/>
            <w:tcBorders>
              <w:bottom w:val="single" w:sz="8" w:color="2C2C2C"/>
            </w:tcBorders>
          </w:tcPr>
          <w:p>
            <w:pPr>
              <w:jc w:val="center"/>
              <w:ind w:left="450"/>
              <w:spacing w:after="0"/>
              <w:rPr>
                <w:sz w:val="20"/>
                <w:szCs w:val="20"/>
                <w:color w:val="auto"/>
              </w:rPr>
            </w:pPr>
            <w:r>
              <w:rPr>
                <w:rFonts w:ascii="Times New Roman" w:cs="Times New Roman" w:eastAsia="Times New Roman" w:hAnsi="Times New Roman"/>
                <w:sz w:val="16"/>
                <w:szCs w:val="16"/>
                <w:color w:val="0000FF"/>
              </w:rPr>
              <w:t>04/01/2025</w:t>
            </w:r>
          </w:p>
        </w:tc>
        <w:tc>
          <w:tcPr>
            <w:tcW w:w="10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12"/>
                <w:szCs w:val="12"/>
                <w:color w:val="0000FF"/>
                <w:w w:val="89"/>
              </w:rPr>
              <w:t>F</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3"/>
              </w:rPr>
              <w:t>3,229</w:t>
            </w:r>
            <w:r>
              <w:rPr>
                <w:rFonts w:ascii="Times New Roman" w:cs="Times New Roman" w:eastAsia="Times New Roman" w:hAnsi="Times New Roman"/>
                <w:sz w:val="20"/>
                <w:szCs w:val="20"/>
                <w:color w:val="008000"/>
                <w:w w:val="93"/>
                <w:vertAlign w:val="superscript"/>
              </w:rPr>
              <w:t>(2)</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1.46</w:t>
            </w:r>
          </w:p>
        </w:tc>
        <w:tc>
          <w:tcPr>
            <w:tcW w:w="11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163,256</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1"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9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5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of Securities</w:t>
            </w:r>
          </w:p>
        </w:tc>
        <w:tc>
          <w:tcPr>
            <w:tcW w:w="66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9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15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3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Underlying Derivative</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9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 (Instr. 3 and</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4)</w:t>
            </w: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4 and 5)</w:t>
            </w: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900" w:type="dxa"/>
            <w:vAlign w:val="bottom"/>
            <w:vMerge w:val="restart"/>
          </w:tcPr>
          <w:p>
            <w:pPr>
              <w:ind w:left="80"/>
              <w:spacing w:after="0" w:line="125"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8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8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(3)</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2,832</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vMerge w:val="continue"/>
          </w:tcPr>
          <w:p>
            <w:pPr>
              <w:spacing w:after="0"/>
              <w:rPr>
                <w:sz w:val="5"/>
                <w:szCs w:val="5"/>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04/01/2025</w:t>
            </w:r>
          </w:p>
        </w:tc>
        <w:tc>
          <w:tcPr>
            <w:tcW w:w="1040" w:type="dxa"/>
            <w:vAlign w:val="bottom"/>
          </w:tcPr>
          <w:p>
            <w:pPr>
              <w:spacing w:after="0"/>
              <w:rPr>
                <w:sz w:val="5"/>
                <w:szCs w:val="5"/>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520" w:type="dxa"/>
            <w:vAlign w:val="bottom"/>
          </w:tcPr>
          <w:p>
            <w:pPr>
              <w:spacing w:after="0"/>
              <w:rPr>
                <w:sz w:val="5"/>
                <w:szCs w:val="5"/>
                <w:color w:val="auto"/>
              </w:rPr>
            </w:pPr>
          </w:p>
        </w:tc>
        <w:tc>
          <w:tcPr>
            <w:tcW w:w="38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2,832</w:t>
            </w:r>
          </w:p>
        </w:tc>
        <w:tc>
          <w:tcPr>
            <w:tcW w:w="76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jc w:val="center"/>
              <w:spacing w:after="0" w:line="13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2,832</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60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(4)</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3,239</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vMerge w:val="continue"/>
          </w:tcPr>
          <w:p>
            <w:pPr>
              <w:spacing w:after="0"/>
              <w:rPr>
                <w:sz w:val="5"/>
                <w:szCs w:val="5"/>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04/01/2025</w:t>
            </w:r>
          </w:p>
        </w:tc>
        <w:tc>
          <w:tcPr>
            <w:tcW w:w="1040" w:type="dxa"/>
            <w:vAlign w:val="bottom"/>
          </w:tcPr>
          <w:p>
            <w:pPr>
              <w:spacing w:after="0"/>
              <w:rPr>
                <w:sz w:val="5"/>
                <w:szCs w:val="5"/>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520" w:type="dxa"/>
            <w:vAlign w:val="bottom"/>
          </w:tcPr>
          <w:p>
            <w:pPr>
              <w:spacing w:after="0"/>
              <w:rPr>
                <w:sz w:val="5"/>
                <w:szCs w:val="5"/>
                <w:color w:val="auto"/>
              </w:rPr>
            </w:pPr>
          </w:p>
        </w:tc>
        <w:tc>
          <w:tcPr>
            <w:tcW w:w="38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3,239</w:t>
            </w:r>
          </w:p>
        </w:tc>
        <w:tc>
          <w:tcPr>
            <w:tcW w:w="76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jc w:val="center"/>
              <w:spacing w:after="0" w:line="13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6,477</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60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(5)</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4,930</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vMerge w:val="continue"/>
          </w:tcPr>
          <w:p>
            <w:pPr>
              <w:spacing w:after="0"/>
              <w:rPr>
                <w:sz w:val="5"/>
                <w:szCs w:val="5"/>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04/01/2025</w:t>
            </w:r>
          </w:p>
        </w:tc>
        <w:tc>
          <w:tcPr>
            <w:tcW w:w="1040" w:type="dxa"/>
            <w:vAlign w:val="bottom"/>
          </w:tcPr>
          <w:p>
            <w:pPr>
              <w:spacing w:after="0"/>
              <w:rPr>
                <w:sz w:val="5"/>
                <w:szCs w:val="5"/>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520" w:type="dxa"/>
            <w:vAlign w:val="bottom"/>
          </w:tcPr>
          <w:p>
            <w:pPr>
              <w:spacing w:after="0"/>
              <w:rPr>
                <w:sz w:val="5"/>
                <w:szCs w:val="5"/>
                <w:color w:val="auto"/>
              </w:rPr>
            </w:pPr>
          </w:p>
        </w:tc>
        <w:tc>
          <w:tcPr>
            <w:tcW w:w="38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4,930</w:t>
            </w:r>
          </w:p>
        </w:tc>
        <w:tc>
          <w:tcPr>
            <w:tcW w:w="76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jc w:val="center"/>
              <w:spacing w:after="0" w:line="13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14,788</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60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(6)</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9"/>
              </w:rPr>
              <w:t>04/01/2035</w:t>
            </w:r>
            <w:r>
              <w:rPr>
                <w:rFonts w:ascii="Times New Roman" w:cs="Times New Roman" w:eastAsia="Times New Roman" w:hAnsi="Times New Roman"/>
                <w:sz w:val="20"/>
                <w:szCs w:val="20"/>
                <w:color w:val="008000"/>
                <w:w w:val="99"/>
                <w:vertAlign w:val="superscript"/>
              </w:rPr>
              <w:t>(6)</w:t>
            </w: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7"/>
              </w:rPr>
              <w:t>38,955</w:t>
            </w:r>
            <w:r>
              <w:rPr>
                <w:rFonts w:ascii="Times New Roman" w:cs="Times New Roman" w:eastAsia="Times New Roman" w:hAnsi="Times New Roman"/>
                <w:sz w:val="20"/>
                <w:szCs w:val="20"/>
                <w:color w:val="008000"/>
                <w:w w:val="97"/>
                <w:vertAlign w:val="superscript"/>
              </w:rPr>
              <w:t>(1)</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04/01/2025</w:t>
            </w:r>
          </w:p>
        </w:tc>
        <w:tc>
          <w:tcPr>
            <w:tcW w:w="1040" w:type="dxa"/>
            <w:vAlign w:val="bottom"/>
          </w:tcPr>
          <w:p>
            <w:pPr>
              <w:spacing w:after="0"/>
              <w:rPr>
                <w:sz w:val="11"/>
                <w:szCs w:val="11"/>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520" w:type="dxa"/>
            <w:vAlign w:val="bottom"/>
          </w:tcPr>
          <w:p>
            <w:pPr>
              <w:ind w:left="80"/>
              <w:spacing w:after="0"/>
              <w:rPr>
                <w:sz w:val="20"/>
                <w:szCs w:val="20"/>
                <w:color w:val="auto"/>
              </w:rPr>
            </w:pPr>
            <w:r>
              <w:rPr>
                <w:rFonts w:ascii="Times New Roman" w:cs="Times New Roman" w:eastAsia="Times New Roman" w:hAnsi="Times New Roman"/>
                <w:sz w:val="12"/>
                <w:szCs w:val="12"/>
                <w:color w:val="0000FF"/>
              </w:rPr>
              <w:t>38,955</w:t>
            </w:r>
          </w:p>
        </w:tc>
        <w:tc>
          <w:tcPr>
            <w:tcW w:w="3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38,955</w:t>
            </w:r>
          </w:p>
        </w:tc>
        <w:tc>
          <w:tcPr>
            <w:tcW w:w="72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0" w:type="dxa"/>
            <w:vAlign w:val="bottom"/>
          </w:tcPr>
          <w:p>
            <w:pPr>
              <w:ind w:left="160"/>
              <w:spacing w:after="0" w:line="125" w:lineRule="exact"/>
              <w:rPr>
                <w:sz w:val="20"/>
                <w:szCs w:val="20"/>
                <w:color w:val="auto"/>
              </w:rPr>
            </w:pPr>
            <w:r>
              <w:rPr>
                <w:rFonts w:ascii="Times New Roman" w:cs="Times New Roman" w:eastAsia="Times New Roman" w:hAnsi="Times New Roman"/>
                <w:sz w:val="12"/>
                <w:szCs w:val="12"/>
                <w:color w:val="0000FF"/>
              </w:rPr>
              <w:t>Stock</w:t>
            </w: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6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(7)</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9"/>
              </w:rPr>
              <w:t>04/01/2035</w:t>
            </w:r>
            <w:r>
              <w:rPr>
                <w:rFonts w:ascii="Times New Roman" w:cs="Times New Roman" w:eastAsia="Times New Roman" w:hAnsi="Times New Roman"/>
                <w:sz w:val="20"/>
                <w:szCs w:val="20"/>
                <w:color w:val="008000"/>
                <w:w w:val="99"/>
                <w:vertAlign w:val="superscript"/>
              </w:rPr>
              <w:t>(7)</w:t>
            </w: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7"/>
              </w:rPr>
              <w:t>48,066</w:t>
            </w:r>
            <w:r>
              <w:rPr>
                <w:rFonts w:ascii="Times New Roman" w:cs="Times New Roman" w:eastAsia="Times New Roman" w:hAnsi="Times New Roman"/>
                <w:sz w:val="20"/>
                <w:szCs w:val="20"/>
                <w:color w:val="008000"/>
                <w:w w:val="97"/>
                <w:vertAlign w:val="superscript"/>
              </w:rPr>
              <w:t>(1)</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04/01/2025</w:t>
            </w:r>
          </w:p>
        </w:tc>
        <w:tc>
          <w:tcPr>
            <w:tcW w:w="1040" w:type="dxa"/>
            <w:vAlign w:val="bottom"/>
          </w:tcPr>
          <w:p>
            <w:pPr>
              <w:spacing w:after="0"/>
              <w:rPr>
                <w:sz w:val="11"/>
                <w:szCs w:val="11"/>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520" w:type="dxa"/>
            <w:vAlign w:val="bottom"/>
          </w:tcPr>
          <w:p>
            <w:pPr>
              <w:ind w:left="80"/>
              <w:spacing w:after="0"/>
              <w:rPr>
                <w:sz w:val="20"/>
                <w:szCs w:val="20"/>
                <w:color w:val="auto"/>
              </w:rPr>
            </w:pPr>
            <w:r>
              <w:rPr>
                <w:rFonts w:ascii="Times New Roman" w:cs="Times New Roman" w:eastAsia="Times New Roman" w:hAnsi="Times New Roman"/>
                <w:sz w:val="12"/>
                <w:szCs w:val="12"/>
                <w:color w:val="0000FF"/>
              </w:rPr>
              <w:t>48,066</w:t>
            </w:r>
          </w:p>
        </w:tc>
        <w:tc>
          <w:tcPr>
            <w:tcW w:w="3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48,066</w:t>
            </w:r>
          </w:p>
        </w:tc>
        <w:tc>
          <w:tcPr>
            <w:tcW w:w="72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0" w:type="dxa"/>
            <w:vAlign w:val="bottom"/>
          </w:tcPr>
          <w:p>
            <w:pPr>
              <w:ind w:left="160"/>
              <w:spacing w:after="0" w:line="125" w:lineRule="exact"/>
              <w:rPr>
                <w:sz w:val="20"/>
                <w:szCs w:val="20"/>
                <w:color w:val="auto"/>
              </w:rPr>
            </w:pPr>
            <w:r>
              <w:rPr>
                <w:rFonts w:ascii="Times New Roman" w:cs="Times New Roman" w:eastAsia="Times New Roman" w:hAnsi="Times New Roman"/>
                <w:sz w:val="12"/>
                <w:szCs w:val="12"/>
                <w:color w:val="0000FF"/>
              </w:rPr>
              <w:t>Stock</w:t>
            </w: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6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4"/>
          <w:szCs w:val="24"/>
          <w:color w:val="auto"/>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Restricted Stock Units ("RSUs") converted into common stock on a one-for-one basis.</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shares withheld from shares otherwise issuable upon vesting of RSUs for payment of taxes.</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RSUs for time-based compensation granted to the Reporting Person on April 9, 2022 under the 2022-2024 Long-Term Incentive Plan. The remaining RSUs vest and become exercisable on April 1, 2026.</w:t>
      </w:r>
    </w:p>
    <w:p>
      <w:pPr>
        <w:spacing w:after="0" w:line="48" w:lineRule="exact"/>
        <w:rPr>
          <w:rFonts w:ascii="Times New Roman" w:cs="Times New Roman" w:eastAsia="Times New Roman" w:hAnsi="Times New Roman"/>
          <w:sz w:val="12"/>
          <w:szCs w:val="12"/>
          <w:color w:val="008000"/>
        </w:rPr>
      </w:pPr>
    </w:p>
    <w:p>
      <w:pPr>
        <w:ind w:left="40" w:right="300" w:hanging="3"/>
        <w:spacing w:after="0" w:line="281" w:lineRule="auto"/>
        <w:tabs>
          <w:tab w:leader="none" w:pos="16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RSUs for time-based compensation granted to the Reporting Person on May 1, 2023 under the 2023-2025 Long-Term Incentive Plan. The remaining RSUs vest and become exercisable on April 1, 2026 and April 1, 2027.</w:t>
      </w:r>
    </w:p>
    <w:p>
      <w:pPr>
        <w:ind w:left="40" w:right="240" w:hanging="3"/>
        <w:spacing w:after="0" w:line="281" w:lineRule="auto"/>
        <w:tabs>
          <w:tab w:leader="none" w:pos="16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RSUs for time-based compensation granted to the Reporting Person on April 1, 2024 under the 2024-2026 Long-Term Incentive Plan. The remaining RSUs vest and become exercisable on April 1, 2026, April 1, 2027 and April 1, 2028.</w:t>
      </w:r>
    </w:p>
    <w:p>
      <w:pPr>
        <w:ind w:left="40" w:right="540" w:hanging="3"/>
        <w:spacing w:after="0" w:line="281" w:lineRule="auto"/>
        <w:tabs>
          <w:tab w:leader="none" w:pos="16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RSUs for performance-based compensation to the Reporting Person on April 1, 2025 based on the Company's performance over the applicable performance period under the 2022-2024 Long-Term Incentive Plan. The RSUs vest and become exercisable on August 31, 2025.</w:t>
      </w:r>
    </w:p>
    <w:p>
      <w:pPr>
        <w:ind w:left="40" w:right="220" w:hanging="3"/>
        <w:spacing w:after="0" w:line="282" w:lineRule="auto"/>
        <w:tabs>
          <w:tab w:leader="none" w:pos="16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RSUs for the time-based portion of the 2025-2027 Long-Term Incentive Plan award to the Reporting Person on April 1, 2025. The remaining RSUs vest and become exercisable in four equal installments on April 1, 2026, April 1, 2027, April 1, 2028 and April 1, 2029.</w:t>
      </w:r>
    </w:p>
    <w:p>
      <w:pPr>
        <w:spacing w:after="0" w:line="16"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0000FF"/>
                <w:w w:val="98"/>
              </w:rPr>
              <w:t>Anthony Gaeta</w:t>
            </w:r>
          </w:p>
        </w:tc>
        <w:tc>
          <w:tcPr>
            <w:tcW w:w="1220" w:type="dxa"/>
            <w:vAlign w:val="bottom"/>
          </w:tcPr>
          <w:p>
            <w:pPr>
              <w:spacing w:after="0"/>
              <w:rPr>
                <w:sz w:val="15"/>
                <w:szCs w:val="15"/>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0000FF"/>
                <w:w w:val="98"/>
              </w:rPr>
              <w:t>04/03/2025</w:t>
            </w:r>
          </w:p>
        </w:tc>
      </w:tr>
      <w:tr>
        <w:trPr>
          <w:trHeight w:val="219"/>
        </w:trPr>
        <w:tc>
          <w:tcPr>
            <w:tcW w:w="220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740" w:type="dxa"/>
            <w:vAlign w:val="bottom"/>
          </w:tcPr>
          <w:p>
            <w:pPr>
              <w:spacing w:after="0"/>
              <w:rPr>
                <w:sz w:val="20"/>
                <w:szCs w:val="20"/>
                <w:color w:val="auto"/>
              </w:rPr>
            </w:pPr>
            <w:r>
              <w:rPr>
                <w:rFonts w:ascii="Arial" w:cs="Arial" w:eastAsia="Arial" w:hAnsi="Arial"/>
                <w:sz w:val="12"/>
                <w:szCs w:val="12"/>
                <w:color w:val="auto"/>
              </w:rPr>
              <w:t>Date</w:t>
            </w: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40" w:hanging="3"/>
        <w:spacing w:after="0" w:line="325" w:lineRule="auto"/>
        <w:tabs>
          <w:tab w:leader="none" w:pos="172"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3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23868" TargetMode="External"/><Relationship Id="rId14"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2025-04-03T16:35:52Z</dcterms:created>
  <dcterms:modified xsi:type="dcterms:W3CDTF">2025-04-03T16:35:52Z</dcterms:modified>
</cp:coreProperties>
</file>