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25"/>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146050</wp:posOffset>
            </wp:positionH>
            <wp:positionV relativeFrom="page">
              <wp:posOffset>146050</wp:posOffset>
            </wp:positionV>
            <wp:extent cx="7269480"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27940"/>
                    </a:xfrm>
                    <a:prstGeom prst="rect">
                      <a:avLst/>
                    </a:prstGeom>
                    <a:noFill/>
                  </pic:spPr>
                </pic:pic>
              </a:graphicData>
            </a:graphic>
          </wp:anchor>
        </w:drawing>
        <w:t>UNITED STATES</w:t>
      </w:r>
    </w:p>
    <w:p>
      <w:pPr>
        <w:spacing w:after="0" w:line="29" w:lineRule="exact"/>
        <w:rPr>
          <w:sz w:val="24"/>
          <w:szCs w:val="24"/>
          <w:color w:val="auto"/>
        </w:rPr>
      </w:pPr>
    </w:p>
    <w:p>
      <w:pPr>
        <w:jc w:val="center"/>
        <w:ind w:right="-425"/>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42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102235</wp:posOffset>
            </wp:positionV>
            <wp:extent cx="1246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10" w:lineRule="exact"/>
        <w:rPr>
          <w:sz w:val="24"/>
          <w:szCs w:val="24"/>
          <w:color w:val="auto"/>
        </w:rPr>
      </w:pPr>
    </w:p>
    <w:p>
      <w:pPr>
        <w:jc w:val="center"/>
        <w:ind w:right="-425"/>
        <w:spacing w:after="0"/>
        <w:rPr>
          <w:sz w:val="20"/>
          <w:szCs w:val="20"/>
          <w:color w:val="auto"/>
        </w:rPr>
      </w:pPr>
      <w:r>
        <w:rPr>
          <w:rFonts w:ascii="Arial" w:cs="Arial" w:eastAsia="Arial" w:hAnsi="Arial"/>
          <w:sz w:val="28"/>
          <w:szCs w:val="28"/>
          <w:b w:val="1"/>
          <w:bCs w:val="1"/>
          <w:color w:val="auto"/>
        </w:rPr>
        <w:t>FORM 8-K</w:t>
      </w:r>
    </w:p>
    <w:p>
      <w:pPr>
        <w:spacing w:after="0" w:line="148" w:lineRule="exact"/>
        <w:rPr>
          <w:sz w:val="24"/>
          <w:szCs w:val="24"/>
          <w:color w:val="auto"/>
        </w:rPr>
      </w:pPr>
    </w:p>
    <w:p>
      <w:pPr>
        <w:jc w:val="center"/>
        <w:ind w:right="-425"/>
        <w:spacing w:after="0"/>
        <w:rPr>
          <w:sz w:val="20"/>
          <w:szCs w:val="20"/>
          <w:color w:val="auto"/>
        </w:rPr>
      </w:pPr>
      <w:r>
        <w:rPr>
          <w:rFonts w:ascii="Arial" w:cs="Arial" w:eastAsia="Arial" w:hAnsi="Arial"/>
          <w:sz w:val="19"/>
          <w:szCs w:val="19"/>
          <w:b w:val="1"/>
          <w:bCs w:val="1"/>
          <w:color w:val="auto"/>
        </w:rPr>
        <w:t>CURRENT REPORT</w:t>
      </w:r>
    </w:p>
    <w:p>
      <w:pPr>
        <w:spacing w:after="0" w:line="8" w:lineRule="exact"/>
        <w:rPr>
          <w:sz w:val="24"/>
          <w:szCs w:val="24"/>
          <w:color w:val="auto"/>
        </w:rPr>
      </w:pPr>
    </w:p>
    <w:p>
      <w:pPr>
        <w:jc w:val="center"/>
        <w:ind w:right="-425"/>
        <w:spacing w:after="0"/>
        <w:rPr>
          <w:sz w:val="20"/>
          <w:szCs w:val="20"/>
          <w:color w:val="auto"/>
        </w:rPr>
      </w:pPr>
      <w:r>
        <w:rPr>
          <w:rFonts w:ascii="Arial" w:cs="Arial" w:eastAsia="Arial" w:hAnsi="Arial"/>
          <w:sz w:val="19"/>
          <w:szCs w:val="19"/>
          <w:b w:val="1"/>
          <w:bCs w:val="1"/>
          <w:color w:val="auto"/>
        </w:rPr>
        <w:t>PURSUANT TO SECTION 13 OR 15(d) OF THE</w:t>
      </w:r>
    </w:p>
    <w:p>
      <w:pPr>
        <w:jc w:val="center"/>
        <w:ind w:right="-425"/>
        <w:spacing w:after="0"/>
        <w:rPr>
          <w:sz w:val="20"/>
          <w:szCs w:val="20"/>
          <w:color w:val="auto"/>
        </w:rPr>
      </w:pPr>
      <w:r>
        <w:rPr>
          <w:rFonts w:ascii="Arial" w:cs="Arial" w:eastAsia="Arial" w:hAnsi="Arial"/>
          <w:sz w:val="19"/>
          <w:szCs w:val="19"/>
          <w:b w:val="1"/>
          <w:bCs w:val="1"/>
          <w:color w:val="auto"/>
        </w:rPr>
        <w:t>SECURITIES EXCHANGE ACT OF 1934</w:t>
      </w:r>
    </w:p>
    <w:p>
      <w:pPr>
        <w:spacing w:after="0" w:line="130" w:lineRule="exact"/>
        <w:rPr>
          <w:sz w:val="24"/>
          <w:szCs w:val="24"/>
          <w:color w:val="auto"/>
        </w:rPr>
      </w:pPr>
    </w:p>
    <w:p>
      <w:pPr>
        <w:ind w:left="3846"/>
        <w:spacing w:after="0"/>
        <w:rPr>
          <w:sz w:val="20"/>
          <w:szCs w:val="20"/>
          <w:color w:val="auto"/>
        </w:rPr>
      </w:pPr>
      <w:r>
        <w:rPr>
          <w:rFonts w:ascii="Arial" w:cs="Arial" w:eastAsia="Arial" w:hAnsi="Arial"/>
          <w:sz w:val="15"/>
          <w:szCs w:val="15"/>
          <w:color w:val="auto"/>
        </w:rPr>
        <w:t>Date of Report (Date of earliest event reported): June 7, 2006</w:t>
      </w:r>
    </w:p>
    <w:p>
      <w:pPr>
        <w:spacing w:after="0" w:line="157" w:lineRule="exact"/>
        <w:rPr>
          <w:sz w:val="24"/>
          <w:szCs w:val="24"/>
          <w:color w:val="auto"/>
        </w:rPr>
      </w:pPr>
    </w:p>
    <w:p>
      <w:pPr>
        <w:ind w:left="5466"/>
        <w:spacing w:after="0"/>
        <w:rPr>
          <w:sz w:val="20"/>
          <w:szCs w:val="20"/>
          <w:color w:val="auto"/>
        </w:rPr>
      </w:pPr>
      <w:r>
        <w:rPr>
          <w:rFonts w:ascii="Arial" w:cs="Arial" w:eastAsia="Arial" w:hAnsi="Arial"/>
          <w:sz w:val="15"/>
          <w:szCs w:val="15"/>
          <w:color w:val="auto"/>
        </w:rPr>
        <w:t>0-15898</w:t>
      </w:r>
    </w:p>
    <w:p>
      <w:pPr>
        <w:spacing w:after="0" w:line="22" w:lineRule="exact"/>
        <w:rPr>
          <w:sz w:val="24"/>
          <w:szCs w:val="24"/>
          <w:color w:val="auto"/>
        </w:rPr>
      </w:pPr>
    </w:p>
    <w:p>
      <w:pPr>
        <w:jc w:val="center"/>
        <w:ind w:right="-425"/>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114935</wp:posOffset>
            </wp:positionV>
            <wp:extent cx="1246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29" w:lineRule="exact"/>
        <w:rPr>
          <w:sz w:val="24"/>
          <w:szCs w:val="24"/>
          <w:color w:val="auto"/>
        </w:rPr>
      </w:pPr>
    </w:p>
    <w:p>
      <w:pPr>
        <w:jc w:val="center"/>
        <w:ind w:right="-425"/>
        <w:spacing w:after="0"/>
        <w:rPr>
          <w:sz w:val="20"/>
          <w:szCs w:val="20"/>
          <w:color w:val="auto"/>
        </w:rPr>
      </w:pPr>
      <w:r>
        <w:rPr>
          <w:rFonts w:ascii="Arial" w:cs="Arial" w:eastAsia="Arial" w:hAnsi="Arial"/>
          <w:sz w:val="37"/>
          <w:szCs w:val="37"/>
          <w:b w:val="1"/>
          <w:bCs w:val="1"/>
          <w:color w:val="auto"/>
        </w:rPr>
        <w:t>CASUAL MALE RETAIL GROUP, INC.</w:t>
      </w:r>
    </w:p>
    <w:p>
      <w:pPr>
        <w:spacing w:after="0" w:line="49" w:lineRule="exact"/>
        <w:rPr>
          <w:sz w:val="24"/>
          <w:szCs w:val="24"/>
          <w:color w:val="auto"/>
        </w:rPr>
      </w:pPr>
    </w:p>
    <w:p>
      <w:pPr>
        <w:jc w:val="center"/>
        <w:ind w:right="-425"/>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006"/>
          </w:cols>
          <w:pgMar w:left="234" w:top="527" w:right="659" w:bottom="1440" w:gutter="0" w:footer="0" w:header="0"/>
        </w:sectPr>
      </w:pPr>
    </w:p>
    <w:p>
      <w:pPr>
        <w:spacing w:after="0" w:line="156" w:lineRule="exact"/>
        <w:rPr>
          <w:sz w:val="24"/>
          <w:szCs w:val="24"/>
          <w:color w:val="auto"/>
        </w:rPr>
      </w:pPr>
    </w:p>
    <w:p>
      <w:pPr>
        <w:ind w:left="2546"/>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04-2623104</w:t>
      </w:r>
    </w:p>
    <w:p>
      <w:pPr>
        <w:spacing w:after="0" w:line="42" w:lineRule="exact"/>
        <w:rPr>
          <w:sz w:val="24"/>
          <w:szCs w:val="24"/>
          <w:color w:val="auto"/>
        </w:rPr>
      </w:pPr>
    </w:p>
    <w:p>
      <w:pPr>
        <w:sectPr>
          <w:pgSz w:w="11900" w:h="16838" w:orient="portrait"/>
          <w:cols w:equalWidth="0" w:num="2">
            <w:col w:w="7606" w:space="720"/>
            <w:col w:w="2680"/>
          </w:cols>
          <w:pgMar w:left="234" w:top="527" w:right="659" w:bottom="1440" w:gutter="0" w:footer="0" w:header="0"/>
          <w:type w:val="continuous"/>
        </w:sectPr>
      </w:pPr>
    </w:p>
    <w:p>
      <w:pPr>
        <w:spacing w:after="0" w:line="6" w:lineRule="exact"/>
        <w:rPr>
          <w:sz w:val="24"/>
          <w:szCs w:val="24"/>
          <w:color w:val="auto"/>
        </w:rPr>
      </w:pPr>
    </w:p>
    <w:p>
      <w:pPr>
        <w:ind w:left="2266"/>
        <w:spacing w:after="0"/>
        <w:rPr>
          <w:sz w:val="20"/>
          <w:szCs w:val="20"/>
          <w:color w:val="auto"/>
        </w:rPr>
      </w:pPr>
      <w:r>
        <w:rPr>
          <w:rFonts w:ascii="Arial" w:cs="Arial" w:eastAsia="Arial" w:hAnsi="Arial"/>
          <w:sz w:val="9"/>
          <w:szCs w:val="9"/>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(IRS Employer</w:t>
      </w:r>
    </w:p>
    <w:p>
      <w:pPr>
        <w:jc w:val="center"/>
        <w:ind w:right="1720"/>
        <w:spacing w:after="0"/>
        <w:rPr>
          <w:sz w:val="20"/>
          <w:szCs w:val="20"/>
          <w:color w:val="auto"/>
        </w:rPr>
      </w:pPr>
      <w:r>
        <w:rPr>
          <w:rFonts w:ascii="Arial" w:cs="Arial" w:eastAsia="Arial" w:hAnsi="Arial"/>
          <w:sz w:val="11"/>
          <w:szCs w:val="11"/>
          <w:b w:val="1"/>
          <w:bCs w:val="1"/>
          <w:color w:val="auto"/>
        </w:rPr>
        <w:t>Identification Number)</w:t>
      </w:r>
    </w:p>
    <w:p>
      <w:pPr>
        <w:spacing w:after="0" w:line="132" w:lineRule="exact"/>
        <w:rPr>
          <w:sz w:val="24"/>
          <w:szCs w:val="24"/>
          <w:color w:val="auto"/>
        </w:rPr>
      </w:pPr>
    </w:p>
    <w:p>
      <w:pPr>
        <w:sectPr>
          <w:pgSz w:w="11900" w:h="16838" w:orient="portrait"/>
          <w:cols w:equalWidth="0" w:num="2">
            <w:col w:w="7386" w:space="720"/>
            <w:col w:w="2900"/>
          </w:cols>
          <w:pgMar w:left="234" w:top="527" w:right="659" w:bottom="1440" w:gutter="0" w:footer="0" w:header="0"/>
          <w:type w:val="continuous"/>
        </w:sectPr>
      </w:pPr>
    </w:p>
    <w:p>
      <w:pPr>
        <w:jc w:val="center"/>
        <w:ind w:right="-425"/>
        <w:spacing w:after="0"/>
        <w:rPr>
          <w:sz w:val="20"/>
          <w:szCs w:val="20"/>
          <w:color w:val="auto"/>
        </w:rPr>
      </w:pPr>
      <w:r>
        <w:rPr>
          <w:rFonts w:ascii="Arial" w:cs="Arial" w:eastAsia="Arial" w:hAnsi="Arial"/>
          <w:sz w:val="13"/>
          <w:szCs w:val="13"/>
          <w:b w:val="1"/>
          <w:bCs w:val="1"/>
          <w:color w:val="auto"/>
        </w:rPr>
        <w:t>555 Turnpike Street, Canton, Massachusetts 02021</w:t>
      </w:r>
    </w:p>
    <w:p>
      <w:pPr>
        <w:spacing w:after="0" w:line="49" w:lineRule="exact"/>
        <w:rPr>
          <w:sz w:val="24"/>
          <w:szCs w:val="24"/>
          <w:color w:val="auto"/>
        </w:rPr>
      </w:pPr>
    </w:p>
    <w:p>
      <w:pPr>
        <w:jc w:val="center"/>
        <w:ind w:right="-425"/>
        <w:spacing w:after="0"/>
        <w:rPr>
          <w:sz w:val="20"/>
          <w:szCs w:val="20"/>
          <w:color w:val="auto"/>
        </w:rPr>
      </w:pPr>
      <w:r>
        <w:rPr>
          <w:rFonts w:ascii="Arial" w:cs="Arial" w:eastAsia="Arial" w:hAnsi="Arial"/>
          <w:sz w:val="12"/>
          <w:szCs w:val="12"/>
          <w:b w:val="1"/>
          <w:bCs w:val="1"/>
          <w:color w:val="auto"/>
        </w:rPr>
        <w:t>(Address of registrant’s principal executive office)</w:t>
      </w:r>
    </w:p>
    <w:p>
      <w:pPr>
        <w:spacing w:after="0" w:line="122" w:lineRule="exact"/>
        <w:rPr>
          <w:sz w:val="24"/>
          <w:szCs w:val="24"/>
          <w:color w:val="auto"/>
        </w:rPr>
      </w:pPr>
    </w:p>
    <w:p>
      <w:pPr>
        <w:jc w:val="center"/>
        <w:ind w:right="-425"/>
        <w:spacing w:after="0"/>
        <w:rPr>
          <w:sz w:val="20"/>
          <w:szCs w:val="20"/>
          <w:color w:val="auto"/>
        </w:rPr>
      </w:pPr>
      <w:r>
        <w:rPr>
          <w:rFonts w:ascii="Arial" w:cs="Arial" w:eastAsia="Arial" w:hAnsi="Arial"/>
          <w:sz w:val="15"/>
          <w:szCs w:val="15"/>
          <w:b w:val="1"/>
          <w:bCs w:val="1"/>
          <w:color w:val="auto"/>
        </w:rPr>
        <w:t>(781) 828-9300</w:t>
      </w:r>
    </w:p>
    <w:p>
      <w:pPr>
        <w:spacing w:after="0" w:line="26" w:lineRule="exact"/>
        <w:rPr>
          <w:sz w:val="24"/>
          <w:szCs w:val="24"/>
          <w:color w:val="auto"/>
        </w:rPr>
      </w:pPr>
    </w:p>
    <w:p>
      <w:pPr>
        <w:jc w:val="center"/>
        <w:ind w:right="-425"/>
        <w:spacing w:after="0"/>
        <w:rPr>
          <w:sz w:val="20"/>
          <w:szCs w:val="20"/>
          <w:color w:val="auto"/>
        </w:rPr>
      </w:pPr>
      <w:r>
        <w:rPr>
          <w:rFonts w:ascii="Arial" w:cs="Arial" w:eastAsia="Arial" w:hAnsi="Arial"/>
          <w:sz w:val="12"/>
          <w:szCs w:val="12"/>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99695</wp:posOffset>
            </wp:positionV>
            <wp:extent cx="1246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ectPr>
          <w:pgSz w:w="11900" w:h="16838" w:orient="portrait"/>
          <w:cols w:equalWidth="0" w:num="1">
            <w:col w:w="11006"/>
          </w:cols>
          <w:pgMar w:left="234" w:top="527" w:right="659" w:bottom="1440" w:gutter="0" w:footer="0" w:header="0"/>
          <w:type w:val="continuous"/>
        </w:sectPr>
      </w:pPr>
    </w:p>
    <w:p>
      <w:pPr>
        <w:spacing w:after="0" w:line="303" w:lineRule="exact"/>
        <w:rPr>
          <w:sz w:val="24"/>
          <w:szCs w:val="24"/>
          <w:color w:val="auto"/>
        </w:rPr>
      </w:pPr>
    </w:p>
    <w:p>
      <w:pPr>
        <w:ind w:left="46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33" w:lineRule="exact"/>
        <w:rPr>
          <w:sz w:val="24"/>
          <w:szCs w:val="24"/>
          <w:color w:val="auto"/>
        </w:rPr>
      </w:pPr>
    </w:p>
    <w:p>
      <w:pPr>
        <w:ind w:left="6"/>
        <w:spacing w:after="0"/>
        <w:rPr>
          <w:sz w:val="20"/>
          <w:szCs w:val="20"/>
          <w:color w:val="auto"/>
        </w:rPr>
      </w:pPr>
      <w:r>
        <w:rPr>
          <w:rFonts w:ascii="Arial" w:cs="Arial" w:eastAsia="Arial" w:hAnsi="Arial"/>
          <w:sz w:val="15"/>
          <w:szCs w:val="15"/>
          <w:color w:val="auto"/>
        </w:rPr>
        <w:t>General Instruction A.2. below):</w:t>
      </w:r>
    </w:p>
    <w:p>
      <w:pPr>
        <w:spacing w:after="0" w:line="186"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273050</wp:posOffset>
            </wp:positionV>
            <wp:extent cx="7269480"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9480" cy="27940"/>
                    </a:xfrm>
                    <a:prstGeom prst="rect">
                      <a:avLst/>
                    </a:prstGeom>
                    <a:noFill/>
                  </pic:spPr>
                </pic:pic>
              </a:graphicData>
            </a:graphic>
          </wp:anchor>
        </w:drawing>
      </w:r>
    </w:p>
    <w:p>
      <w:pPr>
        <w:sectPr>
          <w:pgSz w:w="11900" w:h="16838" w:orient="portrait"/>
          <w:cols w:equalWidth="0" w:num="1">
            <w:col w:w="11006"/>
          </w:cols>
          <w:pgMar w:left="234" w:top="527" w:right="6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7.01 – Regulation FD Disclosure</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The Company will be presenting a slide presentation to various investment groups as part of its upcoming road show. A copy of the slides to be presented at those meetings are attached to this report as Exhibit 99.1, which slide presentation is incorporated by reference herein.</w:t>
      </w:r>
    </w:p>
    <w:p>
      <w:pPr>
        <w:spacing w:after="0" w:line="99" w:lineRule="exact"/>
        <w:rPr>
          <w:sz w:val="20"/>
          <w:szCs w:val="20"/>
          <w:color w:val="auto"/>
        </w:rPr>
      </w:pPr>
    </w:p>
    <w:p>
      <w:pPr>
        <w:ind w:right="60"/>
        <w:spacing w:after="0" w:line="292" w:lineRule="auto"/>
        <w:rPr>
          <w:sz w:val="20"/>
          <w:szCs w:val="20"/>
          <w:color w:val="auto"/>
        </w:rPr>
      </w:pPr>
      <w:r>
        <w:rPr>
          <w:rFonts w:ascii="Arial" w:cs="Arial" w:eastAsia="Arial" w:hAnsi="Arial"/>
          <w:sz w:val="14"/>
          <w:szCs w:val="14"/>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 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 Exhibits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Exhibit No.</w:t>
            </w:r>
          </w:p>
        </w:tc>
        <w:tc>
          <w:tcPr>
            <w:tcW w:w="760" w:type="dxa"/>
            <w:vAlign w:val="bottom"/>
          </w:tcPr>
          <w:p>
            <w:pPr>
              <w:spacing w:after="0"/>
              <w:rPr>
                <w:sz w:val="13"/>
                <w:szCs w:val="13"/>
                <w:color w:val="auto"/>
              </w:rPr>
            </w:pPr>
          </w:p>
        </w:tc>
        <w:tc>
          <w:tcPr>
            <w:tcW w:w="101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178"/>
        </w:trPr>
        <w:tc>
          <w:tcPr>
            <w:tcW w:w="580" w:type="dxa"/>
            <w:vAlign w:val="bottom"/>
          </w:tcPr>
          <w:p>
            <w:pPr>
              <w:jc w:val="right"/>
              <w:ind w:right="92"/>
              <w:spacing w:after="0"/>
              <w:rPr>
                <w:sz w:val="20"/>
                <w:szCs w:val="20"/>
                <w:color w:val="auto"/>
              </w:rPr>
            </w:pPr>
            <w:r>
              <w:rPr>
                <w:rFonts w:ascii="Arial" w:cs="Arial" w:eastAsia="Arial" w:hAnsi="Arial"/>
                <w:sz w:val="15"/>
                <w:szCs w:val="15"/>
                <w:color w:val="auto"/>
              </w:rPr>
              <w:t>99.1</w:t>
            </w:r>
          </w:p>
        </w:tc>
        <w:tc>
          <w:tcPr>
            <w:tcW w:w="760" w:type="dxa"/>
            <w:vAlign w:val="bottom"/>
          </w:tcPr>
          <w:p>
            <w:pPr>
              <w:spacing w:after="0"/>
              <w:rPr>
                <w:sz w:val="15"/>
                <w:szCs w:val="15"/>
                <w:color w:val="auto"/>
              </w:rPr>
            </w:pPr>
          </w:p>
        </w:tc>
        <w:tc>
          <w:tcPr>
            <w:tcW w:w="10100" w:type="dxa"/>
            <w:vAlign w:val="bottom"/>
          </w:tcPr>
          <w:p>
            <w:pPr>
              <w:spacing w:after="0"/>
              <w:rPr>
                <w:sz w:val="20"/>
                <w:szCs w:val="20"/>
                <w:color w:val="auto"/>
              </w:rPr>
            </w:pPr>
            <w:r>
              <w:rPr>
                <w:rFonts w:ascii="Arial" w:cs="Arial" w:eastAsia="Arial" w:hAnsi="Arial"/>
                <w:sz w:val="15"/>
                <w:szCs w:val="15"/>
                <w:color w:val="auto"/>
              </w:rPr>
              <w:t>Presentation dated June 7, 2006</w:t>
            </w:r>
          </w:p>
        </w:tc>
      </w:tr>
    </w:tbl>
    <w:p>
      <w:pPr>
        <w:sectPr>
          <w:pgSz w:w="11900" w:h="16838" w:orient="portrait"/>
          <w:cols w:equalWidth="0" w:num="1">
            <w:col w:w="11440"/>
          </w:cols>
          <w:pgMar w:left="240" w:top="258" w:right="2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CASUAL MALE RETAIL GROUP, INC.</w:t>
      </w:r>
    </w:p>
    <w:p>
      <w:pPr>
        <w:spacing w:after="0" w:line="204"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14605</wp:posOffset>
            </wp:positionV>
            <wp:extent cx="26428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2870" cy="762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Name: Dennis R. Hernreich</w:t>
      </w:r>
    </w:p>
    <w:p>
      <w:pPr>
        <w:spacing w:after="0" w:line="22"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3"/>
          <w:szCs w:val="13"/>
          <w:color w:val="auto"/>
        </w:rPr>
        <w:t>Executive Vice President</w:t>
      </w:r>
    </w:p>
    <w:p>
      <w:pPr>
        <w:spacing w:after="0" w:line="16" w:lineRule="exact"/>
        <w:rPr>
          <w:sz w:val="20"/>
          <w:szCs w:val="20"/>
          <w:color w:val="auto"/>
        </w:rPr>
      </w:pPr>
    </w:p>
    <w:p>
      <w:pPr>
        <w:ind w:left="7300"/>
        <w:spacing w:after="0"/>
        <w:rPr>
          <w:sz w:val="20"/>
          <w:szCs w:val="20"/>
          <w:color w:val="auto"/>
        </w:rPr>
      </w:pPr>
      <w:r>
        <w:rPr>
          <w:rFonts w:ascii="Arial" w:cs="Arial" w:eastAsia="Arial" w:hAnsi="Arial"/>
          <w:sz w:val="15"/>
          <w:szCs w:val="15"/>
          <w:color w:val="auto"/>
        </w:rPr>
        <w:t>and Chief Financial Officer</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Date: June 7, 2006</w:t>
      </w:r>
    </w:p>
    <w:p>
      <w:pPr>
        <w:sectPr>
          <w:pgSz w:w="11900" w:h="16838" w:orient="portrait"/>
          <w:cols w:equalWidth="0" w:num="1">
            <w:col w:w="11200"/>
          </w:cols>
          <w:pgMar w:left="240" w:top="262" w:right="4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293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29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37"/>
          <w:szCs w:val="37"/>
          <w:color w:val="CC3300"/>
        </w:rPr>
        <w:t>June 2006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1</w:t>
      </w:r>
    </w:p>
    <w:p>
      <w:pPr>
        <w:sectPr>
          <w:pgSz w:w="11900" w:h="16838" w:orient="portrait"/>
          <w:cols w:equalWidth="0" w:num="2">
            <w:col w:w="7440" w:space="720"/>
            <w:col w:w="1560"/>
          </w:cols>
          <w:pgMar w:left="1260" w:top="726" w:right="919" w:bottom="1440" w:gutter="0" w:footer="0" w:header="0"/>
        </w:sectPr>
      </w:pPr>
    </w:p>
    <w:bookmarkStart w:id="4" w:name="page5"/>
    <w:bookmarkEnd w:id="4"/>
    <w:p>
      <w:pPr>
        <w:ind w:left="408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’06 &amp; ’07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right="1780" w:hanging="433"/>
        <w:spacing w:after="0" w:line="260" w:lineRule="auto"/>
        <w:tabs>
          <w:tab w:leader="none" w:pos="440" w:val="left"/>
        </w:tabs>
        <w:numPr>
          <w:ilvl w:val="0"/>
          <w:numId w:val="2"/>
        </w:numPr>
        <w:rPr>
          <w:rFonts w:ascii="Arial" w:cs="Arial" w:eastAsia="Arial" w:hAnsi="Arial"/>
          <w:sz w:val="44"/>
          <w:szCs w:val="44"/>
          <w:color w:val="auto"/>
        </w:rPr>
      </w:pPr>
      <w:r>
        <w:rPr>
          <w:rFonts w:ascii="Arial" w:cs="Arial" w:eastAsia="Arial" w:hAnsi="Arial"/>
          <w:sz w:val="44"/>
          <w:szCs w:val="44"/>
          <w:color w:val="auto"/>
        </w:rPr>
        <w:t>Redefine Casual Male image to increase market share</w:t>
      </w:r>
    </w:p>
    <w:p>
      <w:pPr>
        <w:spacing w:after="0" w:line="55" w:lineRule="exact"/>
        <w:rPr>
          <w:rFonts w:ascii="Arial" w:cs="Arial" w:eastAsia="Arial" w:hAnsi="Arial"/>
          <w:sz w:val="44"/>
          <w:szCs w:val="44"/>
          <w:color w:val="auto"/>
        </w:rPr>
      </w:pPr>
    </w:p>
    <w:p>
      <w:pPr>
        <w:ind w:left="440" w:right="2060" w:hanging="433"/>
        <w:spacing w:after="0" w:line="260" w:lineRule="auto"/>
        <w:tabs>
          <w:tab w:leader="none" w:pos="440" w:val="left"/>
        </w:tabs>
        <w:numPr>
          <w:ilvl w:val="0"/>
          <w:numId w:val="2"/>
        </w:numPr>
        <w:rPr>
          <w:rFonts w:ascii="Arial" w:cs="Arial" w:eastAsia="Arial" w:hAnsi="Arial"/>
          <w:sz w:val="44"/>
          <w:szCs w:val="44"/>
          <w:color w:val="auto"/>
        </w:rPr>
      </w:pPr>
      <w:r>
        <w:rPr>
          <w:rFonts w:ascii="Arial" w:cs="Arial" w:eastAsia="Arial" w:hAnsi="Arial"/>
          <w:sz w:val="44"/>
          <w:szCs w:val="44"/>
          <w:color w:val="auto"/>
        </w:rPr>
        <w:t>Store growth – expansion of Rochester Clothing</w:t>
      </w:r>
    </w:p>
    <w:p>
      <w:pPr>
        <w:spacing w:after="0" w:line="67" w:lineRule="exact"/>
        <w:rPr>
          <w:rFonts w:ascii="Arial" w:cs="Arial" w:eastAsia="Arial" w:hAnsi="Arial"/>
          <w:sz w:val="44"/>
          <w:szCs w:val="44"/>
          <w:color w:val="auto"/>
        </w:rPr>
      </w:pPr>
    </w:p>
    <w:p>
      <w:pPr>
        <w:ind w:left="440" w:hanging="433"/>
        <w:spacing w:after="0"/>
        <w:tabs>
          <w:tab w:leader="none" w:pos="440" w:val="left"/>
        </w:tabs>
        <w:numPr>
          <w:ilvl w:val="0"/>
          <w:numId w:val="2"/>
        </w:numPr>
        <w:rPr>
          <w:rFonts w:ascii="Arial" w:cs="Arial" w:eastAsia="Arial" w:hAnsi="Arial"/>
          <w:sz w:val="44"/>
          <w:szCs w:val="44"/>
          <w:color w:val="auto"/>
        </w:rPr>
      </w:pPr>
      <w:r>
        <w:rPr>
          <w:rFonts w:ascii="Arial" w:cs="Arial" w:eastAsia="Arial" w:hAnsi="Arial"/>
          <w:sz w:val="44"/>
          <w:szCs w:val="44"/>
          <w:color w:val="auto"/>
        </w:rPr>
        <w:t>Jared M. Acquisition</w:t>
      </w:r>
    </w:p>
    <w:p>
      <w:pPr>
        <w:spacing w:after="0" w:line="128" w:lineRule="exact"/>
        <w:rPr>
          <w:rFonts w:ascii="Arial" w:cs="Arial" w:eastAsia="Arial" w:hAnsi="Arial"/>
          <w:sz w:val="44"/>
          <w:szCs w:val="44"/>
          <w:color w:val="auto"/>
        </w:rPr>
      </w:pPr>
    </w:p>
    <w:p>
      <w:pPr>
        <w:ind w:left="440" w:right="920" w:hanging="433"/>
        <w:spacing w:after="0" w:line="260" w:lineRule="auto"/>
        <w:tabs>
          <w:tab w:leader="none" w:pos="440" w:val="left"/>
        </w:tabs>
        <w:numPr>
          <w:ilvl w:val="0"/>
          <w:numId w:val="2"/>
        </w:numPr>
        <w:rPr>
          <w:rFonts w:ascii="Arial" w:cs="Arial" w:eastAsia="Arial" w:hAnsi="Arial"/>
          <w:sz w:val="44"/>
          <w:szCs w:val="44"/>
          <w:color w:val="auto"/>
        </w:rPr>
      </w:pPr>
      <w:r>
        <w:rPr>
          <w:rFonts w:ascii="Arial" w:cs="Arial" w:eastAsia="Arial" w:hAnsi="Arial"/>
          <w:sz w:val="44"/>
          <w:szCs w:val="44"/>
          <w:color w:val="auto"/>
        </w:rPr>
        <w:t>Continued accelerated growth of internet and catalog</w:t>
      </w:r>
    </w:p>
    <w:p>
      <w:pPr>
        <w:spacing w:after="0" w:line="67" w:lineRule="exact"/>
        <w:rPr>
          <w:rFonts w:ascii="Arial" w:cs="Arial" w:eastAsia="Arial" w:hAnsi="Arial"/>
          <w:sz w:val="44"/>
          <w:szCs w:val="44"/>
          <w:color w:val="auto"/>
        </w:rPr>
      </w:pPr>
    </w:p>
    <w:p>
      <w:pPr>
        <w:ind w:left="440" w:hanging="433"/>
        <w:spacing w:after="0"/>
        <w:tabs>
          <w:tab w:leader="none" w:pos="440" w:val="left"/>
        </w:tabs>
        <w:numPr>
          <w:ilvl w:val="0"/>
          <w:numId w:val="2"/>
        </w:numPr>
        <w:rPr>
          <w:rFonts w:ascii="Arial" w:cs="Arial" w:eastAsia="Arial" w:hAnsi="Arial"/>
          <w:sz w:val="44"/>
          <w:szCs w:val="44"/>
          <w:color w:val="auto"/>
        </w:rPr>
      </w:pPr>
      <w:r>
        <w:rPr>
          <w:rFonts w:ascii="Arial" w:cs="Arial" w:eastAsia="Arial" w:hAnsi="Arial"/>
          <w:sz w:val="44"/>
          <w:szCs w:val="44"/>
          <w:color w:val="auto"/>
        </w:rPr>
        <w:t>Gross margin improvement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2</w:t>
      </w:r>
    </w:p>
    <w:p>
      <w:pPr>
        <w:sectPr>
          <w:pgSz w:w="11900" w:h="16838" w:orient="portrait"/>
          <w:cols w:equalWidth="0" w:num="1">
            <w:col w:w="10040"/>
          </w:cols>
          <w:pgMar w:left="1320" w:top="979" w:right="5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0"/>
        <w:spacing w:after="0"/>
        <w:rPr>
          <w:sz w:val="20"/>
          <w:szCs w:val="20"/>
          <w:color w:val="auto"/>
        </w:rPr>
      </w:pPr>
      <w:r>
        <w:rPr>
          <w:rFonts w:ascii="Arial" w:cs="Arial" w:eastAsia="Arial" w:hAnsi="Arial"/>
          <w:sz w:val="69"/>
          <w:szCs w:val="69"/>
          <w:color w:val="auto"/>
        </w:rPr>
        <w:t>Redefine Casual Male Image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3</w:t>
      </w:r>
    </w:p>
    <w:p>
      <w:pPr>
        <w:sectPr>
          <w:pgSz w:w="11900" w:h="16838" w:orient="portrait"/>
          <w:cols w:equalWidth="0" w:num="1">
            <w:col w:w="9540"/>
          </w:cols>
          <w:pgMar w:left="1440" w:top="1440" w:right="919" w:bottom="1440" w:gutter="0" w:footer="0" w:header="0"/>
        </w:sectPr>
      </w:pPr>
    </w:p>
    <w:bookmarkStart w:id="6" w:name="page7"/>
    <w:bookmarkEnd w:id="6"/>
    <w:p>
      <w:pPr>
        <w:ind w:left="76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Market Share Size Opportunity</w:t>
      </w:r>
    </w:p>
    <w:p>
      <w:pPr>
        <w:spacing w:after="0" w:line="176" w:lineRule="exact"/>
        <w:rPr>
          <w:sz w:val="20"/>
          <w:szCs w:val="20"/>
          <w:color w:val="auto"/>
        </w:rPr>
      </w:pPr>
    </w:p>
    <w:p>
      <w:pPr>
        <w:ind w:left="4780"/>
        <w:spacing w:after="0"/>
        <w:rPr>
          <w:sz w:val="20"/>
          <w:szCs w:val="20"/>
          <w:color w:val="auto"/>
        </w:rPr>
      </w:pPr>
      <w:r>
        <w:rPr>
          <w:rFonts w:ascii="Arial" w:cs="Arial" w:eastAsia="Arial" w:hAnsi="Arial"/>
          <w:sz w:val="44"/>
          <w:szCs w:val="44"/>
          <w:b w:val="1"/>
          <w:bCs w:val="1"/>
          <w:color w:val="auto"/>
        </w:rPr>
        <w:t>Casual Male Sales by Size</w:t>
      </w:r>
    </w:p>
    <w:p>
      <w:pPr>
        <w:spacing w:after="0" w:line="346" w:lineRule="exact"/>
        <w:rPr>
          <w:sz w:val="20"/>
          <w:szCs w:val="20"/>
          <w:color w:val="auto"/>
        </w:rPr>
      </w:pPr>
    </w:p>
    <w:p>
      <w:pPr>
        <w:jc w:val="right"/>
        <w:ind w:right="8720"/>
        <w:spacing w:after="0"/>
        <w:rPr>
          <w:sz w:val="20"/>
          <w:szCs w:val="20"/>
          <w:color w:val="auto"/>
        </w:rPr>
      </w:pPr>
      <w:r>
        <w:rPr>
          <w:rFonts w:ascii="Arial" w:cs="Arial" w:eastAsia="Arial" w:hAnsi="Arial"/>
          <w:sz w:val="29"/>
          <w:szCs w:val="29"/>
          <w:color w:val="auto"/>
        </w:rPr>
        <w:t>$200,000</w:t>
      </w:r>
    </w:p>
    <w:p>
      <w:pPr>
        <w:spacing w:after="0" w:line="43" w:lineRule="exact"/>
        <w:rPr>
          <w:sz w:val="20"/>
          <w:szCs w:val="20"/>
          <w:color w:val="auto"/>
        </w:rPr>
      </w:pPr>
    </w:p>
    <w:p>
      <w:pPr>
        <w:jc w:val="right"/>
        <w:ind w:right="8720"/>
        <w:spacing w:after="0"/>
        <w:rPr>
          <w:sz w:val="20"/>
          <w:szCs w:val="20"/>
          <w:color w:val="auto"/>
        </w:rPr>
      </w:pPr>
      <w:r>
        <w:rPr>
          <w:rFonts w:ascii="Arial" w:cs="Arial" w:eastAsia="Arial" w:hAnsi="Arial"/>
          <w:sz w:val="29"/>
          <w:szCs w:val="29"/>
          <w:color w:val="auto"/>
        </w:rPr>
        <w:t>$180,000</w:t>
      </w:r>
    </w:p>
    <w:p>
      <w:pPr>
        <w:spacing w:after="0" w:line="55" w:lineRule="exact"/>
        <w:rPr>
          <w:sz w:val="20"/>
          <w:szCs w:val="20"/>
          <w:color w:val="auto"/>
        </w:rPr>
      </w:pPr>
    </w:p>
    <w:p>
      <w:pPr>
        <w:jc w:val="right"/>
        <w:ind w:right="8720"/>
        <w:spacing w:after="0"/>
        <w:rPr>
          <w:sz w:val="20"/>
          <w:szCs w:val="20"/>
          <w:color w:val="auto"/>
        </w:rPr>
      </w:pPr>
      <w:r>
        <w:rPr>
          <w:rFonts w:ascii="Arial" w:cs="Arial" w:eastAsia="Arial" w:hAnsi="Arial"/>
          <w:sz w:val="29"/>
          <w:szCs w:val="29"/>
          <w:color w:val="auto"/>
        </w:rPr>
        <w:t>$160,000</w:t>
      </w:r>
    </w:p>
    <w:p>
      <w:pPr>
        <w:spacing w:after="0" w:line="55" w:lineRule="exact"/>
        <w:rPr>
          <w:sz w:val="20"/>
          <w:szCs w:val="20"/>
          <w:color w:val="auto"/>
        </w:rPr>
      </w:pPr>
    </w:p>
    <w:p>
      <w:pPr>
        <w:jc w:val="right"/>
        <w:ind w:right="8720"/>
        <w:spacing w:after="0"/>
        <w:rPr>
          <w:sz w:val="20"/>
          <w:szCs w:val="20"/>
          <w:color w:val="auto"/>
        </w:rPr>
      </w:pPr>
      <w:r>
        <w:rPr>
          <w:rFonts w:ascii="Arial" w:cs="Arial" w:eastAsia="Arial" w:hAnsi="Arial"/>
          <w:sz w:val="29"/>
          <w:szCs w:val="29"/>
          <w:color w:val="auto"/>
        </w:rPr>
        <w:t>$140,000</w:t>
      </w:r>
    </w:p>
    <w:p>
      <w:pPr>
        <w:spacing w:after="0" w:line="55" w:lineRule="exact"/>
        <w:rPr>
          <w:sz w:val="20"/>
          <w:szCs w:val="20"/>
          <w:color w:val="auto"/>
        </w:rPr>
      </w:pPr>
    </w:p>
    <w:p>
      <w:pPr>
        <w:jc w:val="right"/>
        <w:ind w:right="8720"/>
        <w:spacing w:after="0"/>
        <w:rPr>
          <w:sz w:val="20"/>
          <w:szCs w:val="20"/>
          <w:color w:val="auto"/>
        </w:rPr>
      </w:pPr>
      <w:r>
        <w:rPr>
          <w:rFonts w:ascii="Arial" w:cs="Arial" w:eastAsia="Arial" w:hAnsi="Arial"/>
          <w:sz w:val="29"/>
          <w:szCs w:val="29"/>
          <w:color w:val="auto"/>
        </w:rPr>
        <w:t>$120,000</w:t>
      </w:r>
    </w:p>
    <w:p>
      <w:pPr>
        <w:spacing w:after="0" w:line="43" w:lineRule="exact"/>
        <w:rPr>
          <w:sz w:val="20"/>
          <w:szCs w:val="20"/>
          <w:color w:val="auto"/>
        </w:rPr>
      </w:pPr>
    </w:p>
    <w:p>
      <w:pPr>
        <w:jc w:val="right"/>
        <w:ind w:right="8720"/>
        <w:spacing w:after="0"/>
        <w:rPr>
          <w:sz w:val="20"/>
          <w:szCs w:val="20"/>
          <w:color w:val="auto"/>
        </w:rPr>
      </w:pPr>
      <w:r>
        <w:rPr>
          <w:rFonts w:ascii="Arial" w:cs="Arial" w:eastAsia="Arial" w:hAnsi="Arial"/>
          <w:sz w:val="29"/>
          <w:szCs w:val="29"/>
          <w:color w:val="auto"/>
        </w:rPr>
        <w:t>$100,000</w:t>
      </w:r>
    </w:p>
    <w:p>
      <w:pPr>
        <w:spacing w:after="0" w:line="43" w:lineRule="exact"/>
        <w:rPr>
          <w:sz w:val="20"/>
          <w:szCs w:val="20"/>
          <w:color w:val="auto"/>
        </w:rPr>
      </w:pPr>
    </w:p>
    <w:p>
      <w:pPr>
        <w:jc w:val="right"/>
        <w:ind w:right="8740"/>
        <w:spacing w:after="0"/>
        <w:rPr>
          <w:sz w:val="20"/>
          <w:szCs w:val="20"/>
          <w:color w:val="auto"/>
        </w:rPr>
      </w:pPr>
      <w:r>
        <w:rPr>
          <w:rFonts w:ascii="Arial" w:cs="Arial" w:eastAsia="Arial" w:hAnsi="Arial"/>
          <w:sz w:val="29"/>
          <w:szCs w:val="29"/>
          <w:color w:val="auto"/>
        </w:rPr>
        <w:t>$80,000</w:t>
      </w:r>
    </w:p>
    <w:p>
      <w:pPr>
        <w:spacing w:after="0" w:line="66" w:lineRule="exact"/>
        <w:rPr>
          <w:sz w:val="20"/>
          <w:szCs w:val="20"/>
          <w:color w:val="auto"/>
        </w:rPr>
      </w:pPr>
    </w:p>
    <w:p>
      <w:pPr>
        <w:jc w:val="right"/>
        <w:ind w:right="8740"/>
        <w:spacing w:after="0"/>
        <w:rPr>
          <w:sz w:val="20"/>
          <w:szCs w:val="20"/>
          <w:color w:val="auto"/>
        </w:rPr>
      </w:pPr>
      <w:r>
        <w:rPr>
          <w:rFonts w:ascii="Arial" w:cs="Arial" w:eastAsia="Arial" w:hAnsi="Arial"/>
          <w:sz w:val="29"/>
          <w:szCs w:val="29"/>
          <w:color w:val="auto"/>
        </w:rPr>
        <w:t>$60,000</w:t>
      </w:r>
    </w:p>
    <w:p>
      <w:pPr>
        <w:spacing w:after="0" w:line="43" w:lineRule="exact"/>
        <w:rPr>
          <w:sz w:val="20"/>
          <w:szCs w:val="20"/>
          <w:color w:val="auto"/>
        </w:rPr>
      </w:pPr>
    </w:p>
    <w:p>
      <w:pPr>
        <w:jc w:val="right"/>
        <w:ind w:right="8740"/>
        <w:spacing w:after="0"/>
        <w:rPr>
          <w:sz w:val="20"/>
          <w:szCs w:val="20"/>
          <w:color w:val="auto"/>
        </w:rPr>
      </w:pPr>
      <w:r>
        <w:rPr>
          <w:rFonts w:ascii="Arial" w:cs="Arial" w:eastAsia="Arial" w:hAnsi="Arial"/>
          <w:sz w:val="29"/>
          <w:szCs w:val="29"/>
          <w:color w:val="auto"/>
        </w:rPr>
        <w:t>$40,000</w:t>
      </w:r>
    </w:p>
    <w:p>
      <w:pPr>
        <w:spacing w:after="0" w:line="66" w:lineRule="exact"/>
        <w:rPr>
          <w:sz w:val="20"/>
          <w:szCs w:val="20"/>
          <w:color w:val="auto"/>
        </w:rPr>
      </w:pPr>
    </w:p>
    <w:p>
      <w:pPr>
        <w:jc w:val="right"/>
        <w:ind w:right="8740"/>
        <w:spacing w:after="0"/>
        <w:rPr>
          <w:sz w:val="20"/>
          <w:szCs w:val="20"/>
          <w:color w:val="auto"/>
        </w:rPr>
      </w:pPr>
      <w:r>
        <w:rPr>
          <w:rFonts w:ascii="Arial" w:cs="Arial" w:eastAsia="Arial" w:hAnsi="Arial"/>
          <w:sz w:val="29"/>
          <w:szCs w:val="29"/>
          <w:color w:val="auto"/>
        </w:rPr>
        <w:t>$20,000</w:t>
      </w:r>
    </w:p>
    <w:p>
      <w:pPr>
        <w:spacing w:after="0" w:line="43" w:lineRule="exact"/>
        <w:rPr>
          <w:sz w:val="20"/>
          <w:szCs w:val="20"/>
          <w:color w:val="auto"/>
        </w:rPr>
      </w:pPr>
    </w:p>
    <w:p>
      <w:pPr>
        <w:ind w:left="1320"/>
        <w:spacing w:after="0"/>
        <w:rPr>
          <w:sz w:val="20"/>
          <w:szCs w:val="20"/>
          <w:color w:val="auto"/>
        </w:rPr>
      </w:pPr>
      <w:r>
        <w:rPr>
          <w:rFonts w:ascii="Arial" w:cs="Arial" w:eastAsia="Arial" w:hAnsi="Arial"/>
          <w:sz w:val="29"/>
          <w:szCs w:val="29"/>
          <w:color w:val="auto"/>
        </w:rPr>
        <w:t>$0</w:t>
      </w:r>
    </w:p>
    <w:p>
      <w:pPr>
        <w:sectPr>
          <w:pgSz w:w="11900" w:h="16838" w:orient="portrait"/>
          <w:cols w:equalWidth="0" w:num="1">
            <w:col w:w="10400"/>
          </w:cols>
          <w:pgMar w:left="960" w:top="66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740"/>
        <w:spacing w:after="0" w:line="252" w:lineRule="auto"/>
        <w:rPr>
          <w:sz w:val="20"/>
          <w:szCs w:val="20"/>
          <w:color w:val="auto"/>
        </w:rPr>
      </w:pPr>
      <w:r>
        <w:rPr>
          <w:rFonts w:ascii="Arial" w:cs="Arial" w:eastAsia="Arial" w:hAnsi="Arial"/>
          <w:sz w:val="22"/>
          <w:szCs w:val="22"/>
          <w:color w:val="auto"/>
        </w:rPr>
        <w:t>Data based on ’04 sales of Casual Pants, Dress Pants and Jeans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Waist Size</w:t>
      </w:r>
    </w:p>
    <w:p>
      <w:pPr>
        <w:spacing w:after="0" w:line="215" w:lineRule="exact"/>
        <w:rPr>
          <w:sz w:val="20"/>
          <w:szCs w:val="20"/>
          <w:color w:val="auto"/>
        </w:rPr>
      </w:pPr>
    </w:p>
    <w:p>
      <w:pPr>
        <w:sectPr>
          <w:pgSz w:w="11900" w:h="16838" w:orient="portrait"/>
          <w:cols w:equalWidth="0" w:num="2">
            <w:col w:w="4140" w:space="720"/>
            <w:col w:w="5540"/>
          </w:cols>
          <w:pgMar w:left="960" w:top="662" w:right="539" w:bottom="1440" w:gutter="0" w:footer="0" w:header="0"/>
          <w:type w:val="continuous"/>
        </w:sectPr>
      </w:pPr>
    </w:p>
    <w:p>
      <w:pPr>
        <w:ind w:left="10300"/>
        <w:spacing w:after="0"/>
        <w:rPr>
          <w:sz w:val="20"/>
          <w:szCs w:val="20"/>
          <w:color w:val="auto"/>
        </w:rPr>
      </w:pPr>
      <w:r>
        <w:rPr>
          <w:rFonts w:ascii="Arial" w:cs="Arial" w:eastAsia="Arial" w:hAnsi="Arial"/>
          <w:sz w:val="17"/>
          <w:szCs w:val="17"/>
          <w:color w:val="969696"/>
        </w:rPr>
        <w:t>4</w:t>
      </w:r>
    </w:p>
    <w:p>
      <w:pPr>
        <w:sectPr>
          <w:pgSz w:w="11900" w:h="16838" w:orient="portrait"/>
          <w:cols w:equalWidth="0" w:num="1">
            <w:col w:w="10400"/>
          </w:cols>
          <w:pgMar w:left="960" w:top="662" w:right="539" w:bottom="1440" w:gutter="0" w:footer="0" w:header="0"/>
          <w:type w:val="continuous"/>
        </w:sectPr>
      </w:pPr>
    </w:p>
    <w:bookmarkStart w:id="7" w:name="page8"/>
    <w:bookmarkEnd w:id="7"/>
    <w:p>
      <w:pPr>
        <w:ind w:left="294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National Sales by 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6"/>
          <w:szCs w:val="26"/>
          <w:color w:val="auto"/>
        </w:rPr>
        <w:t>$2,000,000</w:t>
      </w:r>
    </w:p>
    <w:p>
      <w:pPr>
        <w:spacing w:after="0" w:line="30" w:lineRule="exact"/>
        <w:rPr>
          <w:sz w:val="20"/>
          <w:szCs w:val="20"/>
          <w:color w:val="auto"/>
        </w:rPr>
      </w:pPr>
    </w:p>
    <w:p>
      <w:pPr>
        <w:spacing w:after="0"/>
        <w:rPr>
          <w:sz w:val="20"/>
          <w:szCs w:val="20"/>
          <w:color w:val="auto"/>
        </w:rPr>
      </w:pPr>
      <w:r>
        <w:rPr>
          <w:rFonts w:ascii="Arial" w:cs="Arial" w:eastAsia="Arial" w:hAnsi="Arial"/>
          <w:sz w:val="26"/>
          <w:szCs w:val="26"/>
          <w:color w:val="auto"/>
        </w:rPr>
        <w:t>$1,800,000</w:t>
      </w:r>
    </w:p>
    <w:p>
      <w:pPr>
        <w:spacing w:after="0" w:line="18" w:lineRule="exact"/>
        <w:rPr>
          <w:sz w:val="20"/>
          <w:szCs w:val="20"/>
          <w:color w:val="auto"/>
        </w:rPr>
      </w:pPr>
    </w:p>
    <w:p>
      <w:pPr>
        <w:spacing w:after="0"/>
        <w:rPr>
          <w:sz w:val="20"/>
          <w:szCs w:val="20"/>
          <w:color w:val="auto"/>
        </w:rPr>
      </w:pPr>
      <w:r>
        <w:rPr>
          <w:rFonts w:ascii="Arial" w:cs="Arial" w:eastAsia="Arial" w:hAnsi="Arial"/>
          <w:sz w:val="26"/>
          <w:szCs w:val="26"/>
          <w:color w:val="auto"/>
        </w:rPr>
        <w:t>$1,600,000</w:t>
      </w:r>
    </w:p>
    <w:p>
      <w:pPr>
        <w:spacing w:after="0" w:line="42" w:lineRule="exact"/>
        <w:rPr>
          <w:sz w:val="20"/>
          <w:szCs w:val="20"/>
          <w:color w:val="auto"/>
        </w:rPr>
      </w:pPr>
    </w:p>
    <w:p>
      <w:pPr>
        <w:spacing w:after="0"/>
        <w:rPr>
          <w:sz w:val="20"/>
          <w:szCs w:val="20"/>
          <w:color w:val="auto"/>
        </w:rPr>
      </w:pPr>
      <w:r>
        <w:rPr>
          <w:rFonts w:ascii="Arial" w:cs="Arial" w:eastAsia="Arial" w:hAnsi="Arial"/>
          <w:sz w:val="26"/>
          <w:szCs w:val="26"/>
          <w:color w:val="auto"/>
        </w:rPr>
        <w:t>$1,400,000</w:t>
      </w:r>
    </w:p>
    <w:p>
      <w:pPr>
        <w:spacing w:after="0" w:line="42" w:lineRule="exact"/>
        <w:rPr>
          <w:sz w:val="20"/>
          <w:szCs w:val="20"/>
          <w:color w:val="auto"/>
        </w:rPr>
      </w:pPr>
    </w:p>
    <w:p>
      <w:pPr>
        <w:spacing w:after="0"/>
        <w:rPr>
          <w:sz w:val="20"/>
          <w:szCs w:val="20"/>
          <w:color w:val="auto"/>
        </w:rPr>
      </w:pPr>
      <w:r>
        <w:rPr>
          <w:rFonts w:ascii="Arial" w:cs="Arial" w:eastAsia="Arial" w:hAnsi="Arial"/>
          <w:sz w:val="26"/>
          <w:szCs w:val="26"/>
          <w:color w:val="auto"/>
        </w:rPr>
        <w:t>$1,200,000</w:t>
      </w:r>
    </w:p>
    <w:p>
      <w:pPr>
        <w:spacing w:after="0" w:line="42" w:lineRule="exact"/>
        <w:rPr>
          <w:sz w:val="20"/>
          <w:szCs w:val="20"/>
          <w:color w:val="auto"/>
        </w:rPr>
      </w:pPr>
    </w:p>
    <w:p>
      <w:pPr>
        <w:spacing w:after="0"/>
        <w:rPr>
          <w:sz w:val="20"/>
          <w:szCs w:val="20"/>
          <w:color w:val="auto"/>
        </w:rPr>
      </w:pPr>
      <w:r>
        <w:rPr>
          <w:rFonts w:ascii="Arial" w:cs="Arial" w:eastAsia="Arial" w:hAnsi="Arial"/>
          <w:sz w:val="26"/>
          <w:szCs w:val="26"/>
          <w:color w:val="auto"/>
        </w:rPr>
        <w:t>$1,000,000</w:t>
      </w:r>
    </w:p>
    <w:p>
      <w:pPr>
        <w:spacing w:after="0" w:line="18" w:lineRule="exact"/>
        <w:rPr>
          <w:sz w:val="20"/>
          <w:szCs w:val="20"/>
          <w:color w:val="auto"/>
        </w:rPr>
      </w:pPr>
    </w:p>
    <w:p>
      <w:pPr>
        <w:jc w:val="right"/>
        <w:ind w:right="8740"/>
        <w:spacing w:after="0"/>
        <w:rPr>
          <w:sz w:val="20"/>
          <w:szCs w:val="20"/>
          <w:color w:val="auto"/>
        </w:rPr>
      </w:pPr>
      <w:r>
        <w:rPr>
          <w:rFonts w:ascii="Arial" w:cs="Arial" w:eastAsia="Arial" w:hAnsi="Arial"/>
          <w:sz w:val="26"/>
          <w:szCs w:val="26"/>
          <w:color w:val="auto"/>
        </w:rPr>
        <w:t>$800,000</w:t>
      </w:r>
    </w:p>
    <w:p>
      <w:pPr>
        <w:spacing w:after="0" w:line="42" w:lineRule="exact"/>
        <w:rPr>
          <w:sz w:val="20"/>
          <w:szCs w:val="20"/>
          <w:color w:val="auto"/>
        </w:rPr>
      </w:pPr>
    </w:p>
    <w:p>
      <w:pPr>
        <w:jc w:val="right"/>
        <w:ind w:right="8740"/>
        <w:spacing w:after="0"/>
        <w:rPr>
          <w:sz w:val="20"/>
          <w:szCs w:val="20"/>
          <w:color w:val="auto"/>
        </w:rPr>
      </w:pPr>
      <w:r>
        <w:rPr>
          <w:rFonts w:ascii="Arial" w:cs="Arial" w:eastAsia="Arial" w:hAnsi="Arial"/>
          <w:sz w:val="26"/>
          <w:szCs w:val="26"/>
          <w:color w:val="auto"/>
        </w:rPr>
        <w:t>$600,000</w:t>
      </w:r>
    </w:p>
    <w:p>
      <w:pPr>
        <w:spacing w:after="0" w:line="30" w:lineRule="exact"/>
        <w:rPr>
          <w:sz w:val="20"/>
          <w:szCs w:val="20"/>
          <w:color w:val="auto"/>
        </w:rPr>
      </w:pPr>
    </w:p>
    <w:p>
      <w:pPr>
        <w:jc w:val="right"/>
        <w:ind w:right="8740"/>
        <w:spacing w:after="0"/>
        <w:rPr>
          <w:sz w:val="20"/>
          <w:szCs w:val="20"/>
          <w:color w:val="auto"/>
        </w:rPr>
      </w:pPr>
      <w:r>
        <w:rPr>
          <w:rFonts w:ascii="Arial" w:cs="Arial" w:eastAsia="Arial" w:hAnsi="Arial"/>
          <w:sz w:val="26"/>
          <w:szCs w:val="26"/>
          <w:color w:val="auto"/>
        </w:rPr>
        <w:t>$400,000</w:t>
      </w:r>
    </w:p>
    <w:p>
      <w:pPr>
        <w:spacing w:after="0" w:line="30" w:lineRule="exact"/>
        <w:rPr>
          <w:sz w:val="20"/>
          <w:szCs w:val="20"/>
          <w:color w:val="auto"/>
        </w:rPr>
      </w:pPr>
    </w:p>
    <w:p>
      <w:pPr>
        <w:jc w:val="right"/>
        <w:ind w:right="8740"/>
        <w:spacing w:after="0"/>
        <w:rPr>
          <w:sz w:val="20"/>
          <w:szCs w:val="20"/>
          <w:color w:val="auto"/>
        </w:rPr>
      </w:pPr>
      <w:r>
        <w:rPr>
          <w:rFonts w:ascii="Arial" w:cs="Arial" w:eastAsia="Arial" w:hAnsi="Arial"/>
          <w:sz w:val="26"/>
          <w:szCs w:val="26"/>
          <w:color w:val="auto"/>
        </w:rPr>
        <w:t>$200,000</w:t>
      </w:r>
    </w:p>
    <w:p>
      <w:pPr>
        <w:spacing w:after="0" w:line="30" w:lineRule="exact"/>
        <w:rPr>
          <w:sz w:val="20"/>
          <w:szCs w:val="20"/>
          <w:color w:val="auto"/>
        </w:rPr>
      </w:pPr>
    </w:p>
    <w:p>
      <w:pPr>
        <w:jc w:val="right"/>
        <w:ind w:right="8760"/>
        <w:spacing w:after="0"/>
        <w:rPr>
          <w:sz w:val="20"/>
          <w:szCs w:val="20"/>
          <w:color w:val="auto"/>
        </w:rPr>
      </w:pPr>
      <w:r>
        <w:rPr>
          <w:rFonts w:ascii="Arial" w:cs="Arial" w:eastAsia="Arial" w:hAnsi="Arial"/>
          <w:sz w:val="26"/>
          <w:szCs w:val="26"/>
          <w:color w:val="auto"/>
        </w:rPr>
        <w:t>$0</w:t>
      </w:r>
    </w:p>
    <w:p>
      <w:pPr>
        <w:spacing w:after="0" w:line="151" w:lineRule="exact"/>
        <w:rPr>
          <w:sz w:val="20"/>
          <w:szCs w:val="20"/>
          <w:color w:val="auto"/>
        </w:rPr>
      </w:pPr>
    </w:p>
    <w:p>
      <w:pPr>
        <w:jc w:val="center"/>
        <w:ind w:left="1980"/>
        <w:spacing w:after="0"/>
        <w:tabs>
          <w:tab w:leader="none" w:pos="560" w:val="left"/>
          <w:tab w:leader="none" w:pos="560" w:val="left"/>
          <w:tab w:leader="none" w:pos="560" w:val="left"/>
          <w:tab w:leader="none" w:pos="600" w:val="left"/>
          <w:tab w:leader="none" w:pos="560" w:val="left"/>
          <w:tab w:leader="none" w:pos="560" w:val="left"/>
          <w:tab w:leader="none" w:pos="560" w:val="left"/>
          <w:tab w:leader="none" w:pos="420" w:val="left"/>
        </w:tabs>
        <w:rPr>
          <w:sz w:val="20"/>
          <w:szCs w:val="20"/>
          <w:color w:val="auto"/>
        </w:rPr>
      </w:pPr>
      <w:r>
        <w:rPr>
          <w:rFonts w:ascii="Arial" w:cs="Arial" w:eastAsia="Arial" w:hAnsi="Arial"/>
          <w:sz w:val="29"/>
          <w:szCs w:val="29"/>
          <w:color w:val="auto"/>
        </w:rPr>
        <w:t>30</w:t>
      </w:r>
      <w:r>
        <w:rPr>
          <w:sz w:val="20"/>
          <w:szCs w:val="20"/>
          <w:color w:val="auto"/>
        </w:rPr>
        <w:tab/>
      </w:r>
      <w:r>
        <w:rPr>
          <w:rFonts w:ascii="Arial" w:cs="Arial" w:eastAsia="Arial" w:hAnsi="Arial"/>
          <w:sz w:val="29"/>
          <w:szCs w:val="29"/>
          <w:color w:val="auto"/>
        </w:rPr>
        <w:t>32</w:t>
      </w:r>
      <w:r>
        <w:rPr>
          <w:sz w:val="20"/>
          <w:szCs w:val="20"/>
          <w:color w:val="auto"/>
        </w:rPr>
        <w:tab/>
      </w:r>
      <w:r>
        <w:rPr>
          <w:rFonts w:ascii="Arial" w:cs="Arial" w:eastAsia="Arial" w:hAnsi="Arial"/>
          <w:sz w:val="29"/>
          <w:szCs w:val="29"/>
          <w:color w:val="auto"/>
        </w:rPr>
        <w:t>34</w:t>
      </w:r>
      <w:r>
        <w:rPr>
          <w:sz w:val="20"/>
          <w:szCs w:val="20"/>
          <w:color w:val="auto"/>
        </w:rPr>
        <w:tab/>
      </w:r>
      <w:r>
        <w:rPr>
          <w:rFonts w:ascii="Arial" w:cs="Arial" w:eastAsia="Arial" w:hAnsi="Arial"/>
          <w:sz w:val="29"/>
          <w:szCs w:val="29"/>
          <w:color w:val="auto"/>
        </w:rPr>
        <w:t>36</w:t>
      </w:r>
      <w:r>
        <w:rPr>
          <w:sz w:val="20"/>
          <w:szCs w:val="20"/>
          <w:color w:val="auto"/>
        </w:rPr>
        <w:tab/>
      </w:r>
      <w:r>
        <w:rPr>
          <w:rFonts w:ascii="Arial" w:cs="Arial" w:eastAsia="Arial" w:hAnsi="Arial"/>
          <w:sz w:val="29"/>
          <w:szCs w:val="29"/>
          <w:color w:val="auto"/>
        </w:rPr>
        <w:t>38</w:t>
      </w:r>
      <w:r>
        <w:rPr>
          <w:sz w:val="20"/>
          <w:szCs w:val="20"/>
          <w:color w:val="auto"/>
        </w:rPr>
        <w:tab/>
      </w:r>
      <w:r>
        <w:rPr>
          <w:rFonts w:ascii="Arial" w:cs="Arial" w:eastAsia="Arial" w:hAnsi="Arial"/>
          <w:sz w:val="29"/>
          <w:szCs w:val="29"/>
          <w:color w:val="auto"/>
        </w:rPr>
        <w:t>40</w:t>
      </w:r>
      <w:r>
        <w:rPr>
          <w:sz w:val="20"/>
          <w:szCs w:val="20"/>
          <w:color w:val="auto"/>
        </w:rPr>
        <w:tab/>
      </w:r>
      <w:r>
        <w:rPr>
          <w:rFonts w:ascii="Arial" w:cs="Arial" w:eastAsia="Arial" w:hAnsi="Arial"/>
          <w:sz w:val="29"/>
          <w:szCs w:val="29"/>
          <w:color w:val="auto"/>
        </w:rPr>
        <w:t>42</w:t>
      </w:r>
      <w:r>
        <w:rPr>
          <w:sz w:val="20"/>
          <w:szCs w:val="20"/>
          <w:color w:val="auto"/>
        </w:rPr>
        <w:tab/>
      </w:r>
      <w:r>
        <w:rPr>
          <w:rFonts w:ascii="Arial" w:cs="Arial" w:eastAsia="Arial" w:hAnsi="Arial"/>
          <w:sz w:val="29"/>
          <w:szCs w:val="29"/>
          <w:color w:val="auto"/>
        </w:rPr>
        <w:t>44</w:t>
        <w:tab/>
        <w:t>46+</w:t>
      </w:r>
    </w:p>
    <w:p>
      <w:pPr>
        <w:spacing w:after="0" w:line="153" w:lineRule="exact"/>
        <w:rPr>
          <w:sz w:val="20"/>
          <w:szCs w:val="20"/>
          <w:color w:val="auto"/>
        </w:rPr>
      </w:pPr>
    </w:p>
    <w:p>
      <w:pPr>
        <w:ind w:left="4960"/>
        <w:spacing w:after="0"/>
        <w:rPr>
          <w:sz w:val="20"/>
          <w:szCs w:val="20"/>
          <w:color w:val="auto"/>
        </w:rPr>
      </w:pPr>
      <w:r>
        <w:rPr>
          <w:rFonts w:ascii="Arial" w:cs="Arial" w:eastAsia="Arial" w:hAnsi="Arial"/>
          <w:sz w:val="48"/>
          <w:szCs w:val="48"/>
          <w:b w:val="1"/>
          <w:bCs w:val="1"/>
          <w:color w:val="auto"/>
        </w:rPr>
        <w:t>Waist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5</w:t>
      </w:r>
    </w:p>
    <w:p>
      <w:pPr>
        <w:sectPr>
          <w:pgSz w:w="11900" w:h="16838" w:orient="portrait"/>
          <w:cols w:equalWidth="0" w:num="1">
            <w:col w:w="10040"/>
          </w:cols>
          <w:pgMar w:left="1320" w:top="979" w:right="539" w:bottom="1440" w:gutter="0" w:footer="0" w:header="0"/>
        </w:sectPr>
      </w:pPr>
    </w:p>
    <w:bookmarkStart w:id="8" w:name="page9"/>
    <w:bookmarkEnd w:id="8"/>
    <w:p>
      <w:pPr>
        <w:ind w:left="370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Customer Research</w:t>
      </w:r>
    </w:p>
    <w:p>
      <w:pPr>
        <w:spacing w:after="0" w:line="378" w:lineRule="exact"/>
        <w:rPr>
          <w:sz w:val="20"/>
          <w:szCs w:val="20"/>
          <w:color w:val="auto"/>
        </w:rPr>
      </w:pPr>
    </w:p>
    <w:p>
      <w:pPr>
        <w:ind w:left="440" w:right="760" w:hanging="422"/>
        <w:spacing w:after="0" w:line="211" w:lineRule="auto"/>
        <w:rPr>
          <w:sz w:val="20"/>
          <w:szCs w:val="20"/>
          <w:color w:val="auto"/>
        </w:rPr>
      </w:pPr>
      <w:r>
        <w:rPr>
          <w:rFonts w:ascii="Arial" w:cs="Arial" w:eastAsia="Arial" w:hAnsi="Arial"/>
          <w:sz w:val="38"/>
          <w:szCs w:val="38"/>
          <w:color w:val="auto"/>
        </w:rPr>
        <w:t>Least favorite aspect of clothing shopping was “difficulty finding items in my size”</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32"/>
          <w:szCs w:val="32"/>
          <w:color w:val="auto"/>
        </w:rPr>
        <w:t>– They were shopping at “the end of the rack”</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32"/>
          <w:szCs w:val="32"/>
          <w:color w:val="auto"/>
        </w:rPr>
        <w:t>– Stigma with “big and tall”store</w:t>
      </w:r>
    </w:p>
    <w:p>
      <w:pPr>
        <w:spacing w:after="0" w:line="8" w:lineRule="exact"/>
        <w:rPr>
          <w:sz w:val="20"/>
          <w:szCs w:val="20"/>
          <w:color w:val="auto"/>
        </w:rPr>
      </w:pPr>
    </w:p>
    <w:p>
      <w:pPr>
        <w:ind w:left="920" w:right="940" w:hanging="353"/>
        <w:spacing w:after="0" w:line="224" w:lineRule="auto"/>
        <w:rPr>
          <w:sz w:val="20"/>
          <w:szCs w:val="20"/>
          <w:color w:val="auto"/>
        </w:rPr>
      </w:pPr>
      <w:r>
        <w:rPr>
          <w:rFonts w:ascii="Arial" w:cs="Arial" w:eastAsia="Arial" w:hAnsi="Arial"/>
          <w:sz w:val="32"/>
          <w:szCs w:val="32"/>
          <w:color w:val="auto"/>
        </w:rPr>
        <w:t>– “big and tall” stores were consistently referred to as places where “fat guys” shop</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38"/>
          <w:szCs w:val="38"/>
          <w:color w:val="auto"/>
        </w:rPr>
        <w:t>Current image associated with Casual Male</w:t>
      </w:r>
    </w:p>
    <w:p>
      <w:pPr>
        <w:ind w:left="920" w:right="1140" w:hanging="353"/>
        <w:spacing w:after="0" w:line="218" w:lineRule="auto"/>
        <w:rPr>
          <w:sz w:val="20"/>
          <w:szCs w:val="20"/>
          <w:color w:val="auto"/>
        </w:rPr>
      </w:pPr>
      <w:r>
        <w:rPr>
          <w:rFonts w:ascii="Arial" w:cs="Arial" w:eastAsia="Arial" w:hAnsi="Arial"/>
          <w:sz w:val="32"/>
          <w:szCs w:val="32"/>
          <w:color w:val="auto"/>
        </w:rPr>
        <w:t>– A degree of discomfort with shopping at the store for “big and tall”</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32"/>
          <w:szCs w:val="32"/>
          <w:color w:val="auto"/>
        </w:rPr>
        <w:t>– Belief that the clothing started around a 48” waist</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32"/>
          <w:szCs w:val="32"/>
          <w:color w:val="auto"/>
        </w:rPr>
        <w:t>– Merchandise and selection lacked a sense of style</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32"/>
          <w:szCs w:val="32"/>
          <w:color w:val="auto"/>
        </w:rPr>
        <w:t>– Had unattractive, inconvenient locations</w:t>
      </w:r>
    </w:p>
    <w:p>
      <w:pPr>
        <w:spacing w:after="0" w:line="8" w:lineRule="exact"/>
        <w:rPr>
          <w:sz w:val="20"/>
          <w:szCs w:val="20"/>
          <w:color w:val="auto"/>
        </w:rPr>
      </w:pPr>
    </w:p>
    <w:p>
      <w:pPr>
        <w:ind w:left="920" w:right="1940" w:hanging="353"/>
        <w:spacing w:after="0" w:line="224" w:lineRule="auto"/>
        <w:rPr>
          <w:sz w:val="20"/>
          <w:szCs w:val="20"/>
          <w:color w:val="auto"/>
        </w:rPr>
      </w:pPr>
      <w:r>
        <w:rPr>
          <w:rFonts w:ascii="Arial" w:cs="Arial" w:eastAsia="Arial" w:hAnsi="Arial"/>
          <w:sz w:val="32"/>
          <w:szCs w:val="32"/>
          <w:color w:val="auto"/>
        </w:rPr>
        <w:t>– Casual Male was a place of necessity rather than a destination of choice</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6</w:t>
      </w:r>
    </w:p>
    <w:p>
      <w:pPr>
        <w:sectPr>
          <w:pgSz w:w="11900" w:h="16838" w:orient="portrait"/>
          <w:cols w:equalWidth="0" w:num="1">
            <w:col w:w="10040"/>
          </w:cols>
          <w:pgMar w:left="1320" w:top="979" w:right="5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37"/>
          <w:szCs w:val="37"/>
          <w:color w:val="auto"/>
        </w:rPr>
        <w:t>50% of customers refer to Casual Male as the “Big &amp; Tall” store</w:t>
      </w:r>
      <w:r>
        <w:rPr>
          <w:rFonts w:ascii="Arial" w:cs="Arial" w:eastAsia="Arial" w:hAnsi="Arial"/>
          <w:sz w:val="22"/>
          <w:szCs w:val="22"/>
          <w:color w:val="969696"/>
        </w:rPr>
        <w:t>7</w:t>
      </w:r>
    </w:p>
    <w:p>
      <w:pPr>
        <w:sectPr>
          <w:pgSz w:w="11900" w:h="16838" w:orient="portrait"/>
          <w:cols w:equalWidth="0" w:num="1">
            <w:col w:w="10520"/>
          </w:cols>
          <w:pgMar w:left="900" w:top="1440" w:right="4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820"/>
        <w:spacing w:after="0"/>
        <w:rPr>
          <w:sz w:val="20"/>
          <w:szCs w:val="20"/>
          <w:color w:val="auto"/>
        </w:rPr>
      </w:pPr>
      <w:r>
        <w:rPr>
          <w:rFonts w:ascii="Arial" w:cs="Arial" w:eastAsia="Arial" w:hAnsi="Arial"/>
          <w:sz w:val="17"/>
          <w:szCs w:val="17"/>
          <w:color w:val="969696"/>
        </w:rPr>
        <w:t>8</w:t>
      </w:r>
    </w:p>
    <w:p>
      <w:pPr>
        <w:sectPr>
          <w:pgSz w:w="11900" w:h="16838" w:orient="portrait"/>
          <w:cols w:equalWidth="0" w:num="1">
            <w:col w:w="9920"/>
          </w:cols>
          <w:pgMar w:left="1440" w:top="1440" w:right="539" w:bottom="1440" w:gutter="0" w:footer="0" w:header="0"/>
        </w:sectPr>
      </w:pPr>
    </w:p>
    <w:bookmarkStart w:id="11" w:name="page12"/>
    <w:bookmarkEnd w:id="11"/>
    <w:p>
      <w:pPr>
        <w:ind w:left="768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9</w:t>
      </w:r>
    </w:p>
    <w:p>
      <w:pPr>
        <w:sectPr>
          <w:pgSz w:w="11900" w:h="16838" w:orient="portrait"/>
          <w:cols w:equalWidth="0" w:num="1">
            <w:col w:w="9920"/>
          </w:cols>
          <w:pgMar w:left="1440" w:top="979" w:right="539" w:bottom="1440" w:gutter="0" w:footer="0" w:header="0"/>
        </w:sectPr>
      </w:pPr>
    </w:p>
    <w:bookmarkStart w:id="12" w:name="page13"/>
    <w:bookmarkEnd w:id="12"/>
    <w:p>
      <w:pPr>
        <w:ind w:left="788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10</w:t>
      </w:r>
    </w:p>
    <w:p>
      <w:pPr>
        <w:sectPr>
          <w:pgSz w:w="11900" w:h="16838" w:orient="portrait"/>
          <w:cols w:equalWidth="0" w:num="1">
            <w:col w:w="9920"/>
          </w:cols>
          <w:pgMar w:left="1440" w:top="838" w:right="5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11</w:t>
      </w:r>
    </w:p>
    <w:p>
      <w:pPr>
        <w:sectPr>
          <w:pgSz w:w="11900" w:h="16838" w:orient="portrait"/>
          <w:cols w:equalWidth="0" w:num="1">
            <w:col w:w="9920"/>
          </w:cols>
          <w:pgMar w:left="1440" w:top="1440" w:right="5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12</w:t>
      </w:r>
    </w:p>
    <w:p>
      <w:pPr>
        <w:sectPr>
          <w:pgSz w:w="11900" w:h="16838" w:orient="portrait"/>
          <w:cols w:equalWidth="0" w:num="1">
            <w:col w:w="9920"/>
          </w:cols>
          <w:pgMar w:left="1440" w:top="1440" w:right="539" w:bottom="1440" w:gutter="0" w:footer="0" w:header="0"/>
        </w:sectPr>
      </w:pPr>
    </w:p>
    <w:bookmarkStart w:id="15" w:name="page16"/>
    <w:bookmarkEnd w:id="15"/>
    <w:p>
      <w:pPr>
        <w:ind w:left="420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Rochester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13</w:t>
      </w:r>
    </w:p>
    <w:p>
      <w:pPr>
        <w:sectPr>
          <w:pgSz w:w="11900" w:h="16838" w:orient="portrait"/>
          <w:cols w:equalWidth="0" w:num="1">
            <w:col w:w="9920"/>
          </w:cols>
          <w:pgMar w:left="1440" w:top="838" w:right="539" w:bottom="1440" w:gutter="0" w:footer="0" w:header="0"/>
        </w:sectPr>
      </w:pPr>
    </w:p>
    <w:bookmarkStart w:id="16" w:name="page17"/>
    <w:bookmarkEnd w:id="16"/>
    <w:p>
      <w:pPr>
        <w:jc w:val="right"/>
        <w:ind w:left="2020" w:right="420"/>
        <w:spacing w:after="0" w:line="262" w:lineRule="auto"/>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Rochester vs. Casual Male Metrics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411"/>
        </w:trPr>
        <w:tc>
          <w:tcPr>
            <w:tcW w:w="4240" w:type="dxa"/>
            <w:vAlign w:val="bottom"/>
          </w:tcPr>
          <w:p>
            <w:pPr>
              <w:spacing w:after="0"/>
              <w:rPr>
                <w:sz w:val="20"/>
                <w:szCs w:val="20"/>
                <w:color w:val="auto"/>
              </w:rPr>
            </w:pPr>
            <w:r>
              <w:rPr>
                <w:rFonts w:ascii="Arial" w:cs="Arial" w:eastAsia="Arial" w:hAnsi="Arial"/>
                <w:sz w:val="34"/>
                <w:szCs w:val="34"/>
                <w:color w:val="auto"/>
              </w:rPr>
              <w:t>Average sales per store</w:t>
            </w:r>
          </w:p>
        </w:tc>
        <w:tc>
          <w:tcPr>
            <w:tcW w:w="3220" w:type="dxa"/>
            <w:vAlign w:val="bottom"/>
          </w:tcPr>
          <w:p>
            <w:pPr>
              <w:ind w:left="340"/>
              <w:spacing w:after="0"/>
              <w:rPr>
                <w:sz w:val="20"/>
                <w:szCs w:val="20"/>
                <w:color w:val="auto"/>
              </w:rPr>
            </w:pPr>
            <w:r>
              <w:rPr>
                <w:rFonts w:ascii="Arial" w:cs="Arial" w:eastAsia="Arial" w:hAnsi="Arial"/>
                <w:sz w:val="34"/>
                <w:szCs w:val="34"/>
                <w:color w:val="auto"/>
              </w:rPr>
              <w:t>$2.3M</w:t>
            </w:r>
          </w:p>
        </w:tc>
        <w:tc>
          <w:tcPr>
            <w:tcW w:w="680" w:type="dxa"/>
            <w:vAlign w:val="bottom"/>
          </w:tcPr>
          <w:p>
            <w:pPr>
              <w:ind w:left="160"/>
              <w:spacing w:after="0"/>
              <w:rPr>
                <w:sz w:val="20"/>
                <w:szCs w:val="20"/>
                <w:color w:val="auto"/>
              </w:rPr>
            </w:pPr>
            <w:r>
              <w:rPr>
                <w:rFonts w:ascii="Arial" w:cs="Arial" w:eastAsia="Arial" w:hAnsi="Arial"/>
                <w:sz w:val="34"/>
                <w:szCs w:val="34"/>
                <w:color w:val="auto"/>
              </w:rPr>
              <w:t>vs</w:t>
            </w:r>
          </w:p>
        </w:tc>
        <w:tc>
          <w:tcPr>
            <w:tcW w:w="2600" w:type="dxa"/>
            <w:vAlign w:val="bottom"/>
          </w:tcPr>
          <w:p>
            <w:pPr>
              <w:ind w:left="180"/>
              <w:spacing w:after="0"/>
              <w:rPr>
                <w:sz w:val="20"/>
                <w:szCs w:val="20"/>
                <w:color w:val="auto"/>
              </w:rPr>
            </w:pPr>
            <w:r>
              <w:rPr>
                <w:rFonts w:ascii="Arial" w:cs="Arial" w:eastAsia="Arial" w:hAnsi="Arial"/>
                <w:sz w:val="34"/>
                <w:szCs w:val="34"/>
                <w:color w:val="auto"/>
              </w:rPr>
              <w:t>CM $650,000</w:t>
            </w:r>
          </w:p>
        </w:tc>
      </w:tr>
      <w:tr>
        <w:trPr>
          <w:trHeight w:val="494"/>
        </w:trPr>
        <w:tc>
          <w:tcPr>
            <w:tcW w:w="4240" w:type="dxa"/>
            <w:vAlign w:val="bottom"/>
          </w:tcPr>
          <w:p>
            <w:pPr>
              <w:spacing w:after="0"/>
              <w:rPr>
                <w:sz w:val="20"/>
                <w:szCs w:val="20"/>
                <w:color w:val="auto"/>
              </w:rPr>
            </w:pPr>
            <w:r>
              <w:rPr>
                <w:rFonts w:ascii="Arial" w:cs="Arial" w:eastAsia="Arial" w:hAnsi="Arial"/>
                <w:sz w:val="34"/>
                <w:szCs w:val="34"/>
                <w:color w:val="auto"/>
              </w:rPr>
              <w:t>Average transaction</w:t>
            </w:r>
          </w:p>
        </w:tc>
        <w:tc>
          <w:tcPr>
            <w:tcW w:w="3220" w:type="dxa"/>
            <w:vAlign w:val="bottom"/>
          </w:tcPr>
          <w:p>
            <w:pPr>
              <w:ind w:left="340"/>
              <w:spacing w:after="0"/>
              <w:rPr>
                <w:sz w:val="20"/>
                <w:szCs w:val="20"/>
                <w:color w:val="auto"/>
              </w:rPr>
            </w:pPr>
            <w:r>
              <w:rPr>
                <w:rFonts w:ascii="Arial" w:cs="Arial" w:eastAsia="Arial" w:hAnsi="Arial"/>
                <w:sz w:val="34"/>
                <w:szCs w:val="34"/>
                <w:color w:val="auto"/>
              </w:rPr>
              <w:t>$400</w:t>
            </w:r>
          </w:p>
        </w:tc>
        <w:tc>
          <w:tcPr>
            <w:tcW w:w="680" w:type="dxa"/>
            <w:vAlign w:val="bottom"/>
          </w:tcPr>
          <w:p>
            <w:pPr>
              <w:ind w:left="160"/>
              <w:spacing w:after="0"/>
              <w:rPr>
                <w:sz w:val="20"/>
                <w:szCs w:val="20"/>
                <w:color w:val="auto"/>
              </w:rPr>
            </w:pPr>
            <w:r>
              <w:rPr>
                <w:rFonts w:ascii="Arial" w:cs="Arial" w:eastAsia="Arial" w:hAnsi="Arial"/>
                <w:sz w:val="34"/>
                <w:szCs w:val="34"/>
                <w:color w:val="auto"/>
              </w:rPr>
              <w:t>vs</w:t>
            </w:r>
          </w:p>
        </w:tc>
        <w:tc>
          <w:tcPr>
            <w:tcW w:w="2600" w:type="dxa"/>
            <w:vAlign w:val="bottom"/>
          </w:tcPr>
          <w:p>
            <w:pPr>
              <w:ind w:left="180"/>
              <w:spacing w:after="0"/>
              <w:rPr>
                <w:sz w:val="20"/>
                <w:szCs w:val="20"/>
                <w:color w:val="auto"/>
              </w:rPr>
            </w:pPr>
            <w:r>
              <w:rPr>
                <w:rFonts w:ascii="Arial" w:cs="Arial" w:eastAsia="Arial" w:hAnsi="Arial"/>
                <w:sz w:val="34"/>
                <w:szCs w:val="34"/>
                <w:color w:val="auto"/>
              </w:rPr>
              <w:t>CM $75</w:t>
            </w:r>
          </w:p>
        </w:tc>
      </w:tr>
      <w:tr>
        <w:trPr>
          <w:trHeight w:val="494"/>
        </w:trPr>
        <w:tc>
          <w:tcPr>
            <w:tcW w:w="4240" w:type="dxa"/>
            <w:vAlign w:val="bottom"/>
          </w:tcPr>
          <w:p>
            <w:pPr>
              <w:spacing w:after="0"/>
              <w:rPr>
                <w:sz w:val="20"/>
                <w:szCs w:val="20"/>
                <w:color w:val="auto"/>
              </w:rPr>
            </w:pPr>
            <w:r>
              <w:rPr>
                <w:rFonts w:ascii="Arial" w:cs="Arial" w:eastAsia="Arial" w:hAnsi="Arial"/>
                <w:sz w:val="34"/>
                <w:szCs w:val="34"/>
                <w:color w:val="auto"/>
              </w:rPr>
              <w:t>Average store sq. footage</w:t>
            </w:r>
          </w:p>
        </w:tc>
        <w:tc>
          <w:tcPr>
            <w:tcW w:w="3220" w:type="dxa"/>
            <w:vAlign w:val="bottom"/>
          </w:tcPr>
          <w:p>
            <w:pPr>
              <w:ind w:left="340"/>
              <w:spacing w:after="0"/>
              <w:rPr>
                <w:sz w:val="20"/>
                <w:szCs w:val="20"/>
                <w:color w:val="auto"/>
              </w:rPr>
            </w:pPr>
            <w:r>
              <w:rPr>
                <w:rFonts w:ascii="Arial" w:cs="Arial" w:eastAsia="Arial" w:hAnsi="Arial"/>
                <w:sz w:val="34"/>
                <w:szCs w:val="34"/>
                <w:color w:val="auto"/>
              </w:rPr>
              <w:t>5,000-6,000 sq. ft.</w:t>
            </w:r>
          </w:p>
        </w:tc>
        <w:tc>
          <w:tcPr>
            <w:tcW w:w="680" w:type="dxa"/>
            <w:vAlign w:val="bottom"/>
          </w:tcPr>
          <w:p>
            <w:pPr>
              <w:ind w:left="160"/>
              <w:spacing w:after="0"/>
              <w:rPr>
                <w:sz w:val="20"/>
                <w:szCs w:val="20"/>
                <w:color w:val="auto"/>
              </w:rPr>
            </w:pPr>
            <w:r>
              <w:rPr>
                <w:rFonts w:ascii="Arial" w:cs="Arial" w:eastAsia="Arial" w:hAnsi="Arial"/>
                <w:sz w:val="34"/>
                <w:szCs w:val="34"/>
                <w:color w:val="auto"/>
              </w:rPr>
              <w:t>vs</w:t>
            </w:r>
          </w:p>
        </w:tc>
        <w:tc>
          <w:tcPr>
            <w:tcW w:w="2600" w:type="dxa"/>
            <w:vAlign w:val="bottom"/>
          </w:tcPr>
          <w:p>
            <w:pPr>
              <w:ind w:left="180"/>
              <w:spacing w:after="0"/>
              <w:rPr>
                <w:sz w:val="20"/>
                <w:szCs w:val="20"/>
                <w:color w:val="auto"/>
              </w:rPr>
            </w:pPr>
            <w:r>
              <w:rPr>
                <w:rFonts w:ascii="Arial" w:cs="Arial" w:eastAsia="Arial" w:hAnsi="Arial"/>
                <w:sz w:val="34"/>
                <w:szCs w:val="34"/>
                <w:color w:val="auto"/>
                <w:w w:val="99"/>
              </w:rPr>
              <w:t>CM 3,500 sq. ft.</w:t>
            </w:r>
          </w:p>
        </w:tc>
      </w:tr>
      <w:tr>
        <w:trPr>
          <w:trHeight w:val="506"/>
        </w:trPr>
        <w:tc>
          <w:tcPr>
            <w:tcW w:w="7460" w:type="dxa"/>
            <w:vAlign w:val="bottom"/>
            <w:gridSpan w:val="2"/>
          </w:tcPr>
          <w:p>
            <w:pPr>
              <w:spacing w:after="0"/>
              <w:rPr>
                <w:sz w:val="20"/>
                <w:szCs w:val="20"/>
                <w:color w:val="auto"/>
              </w:rPr>
            </w:pPr>
            <w:r>
              <w:rPr>
                <w:rFonts w:ascii="Arial" w:cs="Arial" w:eastAsia="Arial" w:hAnsi="Arial"/>
                <w:sz w:val="34"/>
                <w:szCs w:val="34"/>
                <w:color w:val="auto"/>
              </w:rPr>
              <w:t>Average income of customer $100,000+</w:t>
            </w:r>
          </w:p>
        </w:tc>
        <w:tc>
          <w:tcPr>
            <w:tcW w:w="680" w:type="dxa"/>
            <w:vAlign w:val="bottom"/>
          </w:tcPr>
          <w:p>
            <w:pPr>
              <w:ind w:left="160"/>
              <w:spacing w:after="0"/>
              <w:rPr>
                <w:sz w:val="20"/>
                <w:szCs w:val="20"/>
                <w:color w:val="auto"/>
              </w:rPr>
            </w:pPr>
            <w:r>
              <w:rPr>
                <w:rFonts w:ascii="Arial" w:cs="Arial" w:eastAsia="Arial" w:hAnsi="Arial"/>
                <w:sz w:val="34"/>
                <w:szCs w:val="34"/>
                <w:color w:val="auto"/>
              </w:rPr>
              <w:t>vs</w:t>
            </w:r>
          </w:p>
        </w:tc>
        <w:tc>
          <w:tcPr>
            <w:tcW w:w="2600" w:type="dxa"/>
            <w:vAlign w:val="bottom"/>
          </w:tcPr>
          <w:p>
            <w:pPr>
              <w:ind w:left="180"/>
              <w:spacing w:after="0"/>
              <w:rPr>
                <w:sz w:val="20"/>
                <w:szCs w:val="20"/>
                <w:color w:val="auto"/>
              </w:rPr>
            </w:pPr>
            <w:r>
              <w:rPr>
                <w:rFonts w:ascii="Arial" w:cs="Arial" w:eastAsia="Arial" w:hAnsi="Arial"/>
                <w:sz w:val="34"/>
                <w:szCs w:val="34"/>
                <w:color w:val="auto"/>
              </w:rPr>
              <w:t>CM $71,000</w:t>
            </w:r>
          </w:p>
        </w:tc>
      </w:tr>
      <w:tr>
        <w:trPr>
          <w:trHeight w:val="494"/>
        </w:trPr>
        <w:tc>
          <w:tcPr>
            <w:tcW w:w="4240" w:type="dxa"/>
            <w:vAlign w:val="bottom"/>
          </w:tcPr>
          <w:p>
            <w:pPr>
              <w:spacing w:after="0"/>
              <w:rPr>
                <w:sz w:val="20"/>
                <w:szCs w:val="20"/>
                <w:color w:val="auto"/>
              </w:rPr>
            </w:pPr>
            <w:r>
              <w:rPr>
                <w:rFonts w:ascii="Arial" w:cs="Arial" w:eastAsia="Arial" w:hAnsi="Arial"/>
                <w:sz w:val="34"/>
                <w:szCs w:val="34"/>
                <w:color w:val="auto"/>
              </w:rPr>
              <w:t>Cost to open new store</w:t>
            </w:r>
          </w:p>
        </w:tc>
        <w:tc>
          <w:tcPr>
            <w:tcW w:w="3220" w:type="dxa"/>
            <w:vAlign w:val="bottom"/>
          </w:tcPr>
          <w:p>
            <w:pPr>
              <w:ind w:left="340"/>
              <w:spacing w:after="0"/>
              <w:rPr>
                <w:sz w:val="20"/>
                <w:szCs w:val="20"/>
                <w:color w:val="auto"/>
              </w:rPr>
            </w:pPr>
            <w:r>
              <w:rPr>
                <w:rFonts w:ascii="Arial" w:cs="Arial" w:eastAsia="Arial" w:hAnsi="Arial"/>
                <w:sz w:val="34"/>
                <w:szCs w:val="34"/>
                <w:color w:val="auto"/>
              </w:rPr>
              <w:t>$100 sq. ft.</w:t>
            </w:r>
          </w:p>
        </w:tc>
        <w:tc>
          <w:tcPr>
            <w:tcW w:w="680" w:type="dxa"/>
            <w:vAlign w:val="bottom"/>
          </w:tcPr>
          <w:p>
            <w:pPr>
              <w:ind w:left="160"/>
              <w:spacing w:after="0"/>
              <w:rPr>
                <w:sz w:val="20"/>
                <w:szCs w:val="20"/>
                <w:color w:val="auto"/>
              </w:rPr>
            </w:pPr>
            <w:r>
              <w:rPr>
                <w:rFonts w:ascii="Arial" w:cs="Arial" w:eastAsia="Arial" w:hAnsi="Arial"/>
                <w:sz w:val="34"/>
                <w:szCs w:val="34"/>
                <w:color w:val="auto"/>
              </w:rPr>
              <w:t>vs</w:t>
            </w:r>
          </w:p>
        </w:tc>
        <w:tc>
          <w:tcPr>
            <w:tcW w:w="2600" w:type="dxa"/>
            <w:vAlign w:val="bottom"/>
          </w:tcPr>
          <w:p>
            <w:pPr>
              <w:ind w:left="180"/>
              <w:spacing w:after="0"/>
              <w:rPr>
                <w:sz w:val="20"/>
                <w:szCs w:val="20"/>
                <w:color w:val="auto"/>
              </w:rPr>
            </w:pPr>
            <w:r>
              <w:rPr>
                <w:rFonts w:ascii="Arial" w:cs="Arial" w:eastAsia="Arial" w:hAnsi="Arial"/>
                <w:sz w:val="34"/>
                <w:szCs w:val="34"/>
                <w:color w:val="auto"/>
              </w:rPr>
              <w:t>CM $36 sq. ft.</w:t>
            </w:r>
          </w:p>
        </w:tc>
      </w:tr>
      <w:tr>
        <w:trPr>
          <w:trHeight w:val="494"/>
        </w:trPr>
        <w:tc>
          <w:tcPr>
            <w:tcW w:w="4240" w:type="dxa"/>
            <w:vAlign w:val="bottom"/>
          </w:tcPr>
          <w:p>
            <w:pPr>
              <w:spacing w:after="0"/>
              <w:rPr>
                <w:sz w:val="20"/>
                <w:szCs w:val="20"/>
                <w:color w:val="auto"/>
              </w:rPr>
            </w:pPr>
            <w:r>
              <w:rPr>
                <w:rFonts w:ascii="Arial" w:cs="Arial" w:eastAsia="Arial" w:hAnsi="Arial"/>
                <w:sz w:val="34"/>
                <w:szCs w:val="34"/>
                <w:color w:val="auto"/>
              </w:rPr>
              <w:t>Inventory needed</w:t>
            </w:r>
          </w:p>
        </w:tc>
        <w:tc>
          <w:tcPr>
            <w:tcW w:w="3220" w:type="dxa"/>
            <w:vAlign w:val="bottom"/>
          </w:tcPr>
          <w:p>
            <w:pPr>
              <w:ind w:left="340"/>
              <w:spacing w:after="0"/>
              <w:rPr>
                <w:sz w:val="20"/>
                <w:szCs w:val="20"/>
                <w:color w:val="auto"/>
              </w:rPr>
            </w:pPr>
            <w:r>
              <w:rPr>
                <w:rFonts w:ascii="Arial" w:cs="Arial" w:eastAsia="Arial" w:hAnsi="Arial"/>
                <w:sz w:val="34"/>
                <w:szCs w:val="34"/>
                <w:color w:val="auto"/>
              </w:rPr>
              <w:t>$375,000</w:t>
            </w:r>
          </w:p>
        </w:tc>
        <w:tc>
          <w:tcPr>
            <w:tcW w:w="680" w:type="dxa"/>
            <w:vAlign w:val="bottom"/>
          </w:tcPr>
          <w:p>
            <w:pPr>
              <w:ind w:left="160"/>
              <w:spacing w:after="0"/>
              <w:rPr>
                <w:sz w:val="20"/>
                <w:szCs w:val="20"/>
                <w:color w:val="auto"/>
              </w:rPr>
            </w:pPr>
            <w:r>
              <w:rPr>
                <w:rFonts w:ascii="Arial" w:cs="Arial" w:eastAsia="Arial" w:hAnsi="Arial"/>
                <w:sz w:val="34"/>
                <w:szCs w:val="34"/>
                <w:color w:val="auto"/>
              </w:rPr>
              <w:t>vs</w:t>
            </w:r>
          </w:p>
        </w:tc>
        <w:tc>
          <w:tcPr>
            <w:tcW w:w="2600" w:type="dxa"/>
            <w:vAlign w:val="bottom"/>
          </w:tcPr>
          <w:p>
            <w:pPr>
              <w:ind w:left="180"/>
              <w:spacing w:after="0"/>
              <w:rPr>
                <w:sz w:val="20"/>
                <w:szCs w:val="20"/>
                <w:color w:val="auto"/>
              </w:rPr>
            </w:pPr>
            <w:r>
              <w:rPr>
                <w:rFonts w:ascii="Arial" w:cs="Arial" w:eastAsia="Arial" w:hAnsi="Arial"/>
                <w:sz w:val="34"/>
                <w:szCs w:val="34"/>
                <w:color w:val="auto"/>
              </w:rPr>
              <w:t>CM $125,000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440"/>
        <w:spacing w:after="0"/>
        <w:rPr>
          <w:sz w:val="20"/>
          <w:szCs w:val="20"/>
          <w:color w:val="auto"/>
        </w:rPr>
      </w:pPr>
      <w:r>
        <w:rPr>
          <w:rFonts w:ascii="Arial" w:cs="Arial" w:eastAsia="Arial" w:hAnsi="Arial"/>
          <w:sz w:val="22"/>
          <w:szCs w:val="22"/>
          <w:color w:val="969696"/>
        </w:rPr>
        <w:t>14</w:t>
      </w:r>
    </w:p>
    <w:p>
      <w:pPr>
        <w:sectPr>
          <w:pgSz w:w="11900" w:h="16838" w:orient="portrait"/>
          <w:cols w:equalWidth="0" w:num="1">
            <w:col w:w="10740"/>
          </w:cols>
          <w:pgMar w:left="700" w:top="756" w:right="459" w:bottom="1440" w:gutter="0" w:footer="0" w:header="0"/>
        </w:sectPr>
      </w:pPr>
    </w:p>
    <w:bookmarkStart w:id="17" w:name="page18"/>
    <w:bookmarkEnd w:id="17"/>
    <w:p>
      <w:pPr>
        <w:jc w:val="right"/>
        <w:ind w:right="16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Rochester Overview</w:t>
      </w:r>
    </w:p>
    <w:p>
      <w:pPr>
        <w:spacing w:after="0" w:line="205" w:lineRule="exact"/>
        <w:rPr>
          <w:sz w:val="20"/>
          <w:szCs w:val="20"/>
          <w:color w:val="auto"/>
        </w:rPr>
      </w:pPr>
    </w:p>
    <w:p>
      <w:pPr>
        <w:ind w:left="440" w:right="1180" w:hanging="433"/>
        <w:spacing w:after="0" w:line="233" w:lineRule="auto"/>
        <w:tabs>
          <w:tab w:leader="none" w:pos="440" w:val="left"/>
        </w:tabs>
        <w:numPr>
          <w:ilvl w:val="0"/>
          <w:numId w:val="5"/>
        </w:numPr>
        <w:rPr>
          <w:rFonts w:ascii="Arial" w:cs="Arial" w:eastAsia="Arial" w:hAnsi="Arial"/>
          <w:sz w:val="44"/>
          <w:szCs w:val="44"/>
          <w:color w:val="auto"/>
        </w:rPr>
      </w:pPr>
      <w:r>
        <w:rPr>
          <w:rFonts w:ascii="Arial" w:cs="Arial" w:eastAsia="Arial" w:hAnsi="Arial"/>
          <w:sz w:val="44"/>
          <w:szCs w:val="44"/>
          <w:color w:val="auto"/>
        </w:rPr>
        <w:t>Major growth for next 5 years. We will be in expanding Rochester from 24 stores to 40 more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160"/>
        <w:spacing w:after="0"/>
        <w:rPr>
          <w:sz w:val="20"/>
          <w:szCs w:val="20"/>
          <w:color w:val="auto"/>
        </w:rPr>
      </w:pPr>
      <w:r>
        <w:rPr>
          <w:rFonts w:ascii="Arial" w:cs="Arial" w:eastAsia="Arial" w:hAnsi="Arial"/>
          <w:sz w:val="25"/>
          <w:szCs w:val="25"/>
          <w:b w:val="1"/>
          <w:bCs w:val="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700"/>
        <w:spacing w:after="0"/>
        <w:rPr>
          <w:sz w:val="20"/>
          <w:szCs w:val="20"/>
          <w:color w:val="auto"/>
        </w:rPr>
      </w:pPr>
      <w:r>
        <w:rPr>
          <w:rFonts w:ascii="Arial" w:cs="Arial" w:eastAsia="Arial" w:hAnsi="Arial"/>
          <w:sz w:val="25"/>
          <w:szCs w:val="25"/>
          <w:b w:val="1"/>
          <w:bCs w:val="1"/>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640"/>
        <w:spacing w:after="0"/>
        <w:rPr>
          <w:sz w:val="20"/>
          <w:szCs w:val="20"/>
          <w:color w:val="auto"/>
        </w:rPr>
      </w:pPr>
      <w:r>
        <w:rPr>
          <w:rFonts w:ascii="Arial" w:cs="Arial" w:eastAsia="Arial" w:hAnsi="Arial"/>
          <w:sz w:val="19"/>
          <w:szCs w:val="19"/>
          <w:color w:val="auto"/>
        </w:rPr>
        <w:t>Rochester</w:t>
      </w:r>
    </w:p>
    <w:tbl>
      <w:tblPr>
        <w:tblLayout w:type="fixed"/>
        <w:tblInd w:w="6740" w:type="dxa"/>
        <w:tblCellMar>
          <w:top w:w="0" w:type="dxa"/>
          <w:left w:w="0" w:type="dxa"/>
          <w:bottom w:w="0" w:type="dxa"/>
          <w:right w:w="0" w:type="dxa"/>
        </w:tblCellMar>
      </w:tblPr>
      <w:tr>
        <w:trPr>
          <w:trHeight w:val="322"/>
        </w:trPr>
        <w:tc>
          <w:tcPr>
            <w:tcW w:w="520" w:type="dxa"/>
            <w:vAlign w:val="bottom"/>
          </w:tcPr>
          <w:p>
            <w:pPr>
              <w:jc w:val="right"/>
              <w:ind w:right="277"/>
              <w:spacing w:after="0"/>
              <w:rPr>
                <w:sz w:val="20"/>
                <w:szCs w:val="20"/>
                <w:color w:val="auto"/>
              </w:rPr>
            </w:pPr>
            <w:r>
              <w:rPr>
                <w:rFonts w:ascii="Arial" w:cs="Arial" w:eastAsia="Arial" w:hAnsi="Arial"/>
                <w:sz w:val="25"/>
                <w:szCs w:val="25"/>
                <w:b w:val="1"/>
                <w:bCs w:val="1"/>
                <w:color w:val="auto"/>
                <w:w w:val="71"/>
              </w:rPr>
              <w:t>2</w:t>
            </w:r>
          </w:p>
        </w:tc>
        <w:tc>
          <w:tcPr>
            <w:tcW w:w="2780" w:type="dxa"/>
            <w:vAlign w:val="bottom"/>
            <w:vMerge w:val="restart"/>
          </w:tcPr>
          <w:p>
            <w:pPr>
              <w:jc w:val="right"/>
              <w:spacing w:after="0"/>
              <w:rPr>
                <w:sz w:val="20"/>
                <w:szCs w:val="20"/>
                <w:color w:val="auto"/>
              </w:rPr>
            </w:pPr>
            <w:r>
              <w:rPr>
                <w:rFonts w:ascii="Arial" w:cs="Arial" w:eastAsia="Arial" w:hAnsi="Arial"/>
                <w:sz w:val="19"/>
                <w:szCs w:val="19"/>
                <w:color w:val="auto"/>
              </w:rPr>
              <w:t>* 1 London, United Kingdom</w:t>
            </w:r>
          </w:p>
        </w:tc>
        <w:tc>
          <w:tcPr>
            <w:tcW w:w="0" w:type="dxa"/>
            <w:vAlign w:val="bottom"/>
          </w:tcPr>
          <w:p>
            <w:pPr>
              <w:spacing w:after="0"/>
              <w:rPr>
                <w:sz w:val="1"/>
                <w:szCs w:val="1"/>
                <w:color w:val="auto"/>
              </w:rPr>
            </w:pPr>
          </w:p>
        </w:tc>
      </w:tr>
      <w:tr>
        <w:trPr>
          <w:trHeight w:val="72"/>
        </w:trPr>
        <w:tc>
          <w:tcPr>
            <w:tcW w:w="520" w:type="dxa"/>
            <w:vAlign w:val="bottom"/>
          </w:tcPr>
          <w:p>
            <w:pPr>
              <w:spacing w:after="0"/>
              <w:rPr>
                <w:sz w:val="6"/>
                <w:szCs w:val="6"/>
                <w:color w:val="auto"/>
              </w:rPr>
            </w:pPr>
          </w:p>
        </w:tc>
        <w:tc>
          <w:tcPr>
            <w:tcW w:w="2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0"/>
        </w:trPr>
        <w:tc>
          <w:tcPr>
            <w:tcW w:w="52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22"/>
                <w:szCs w:val="22"/>
                <w:color w:val="969696"/>
              </w:rPr>
              <w:t>15</w:t>
            </w:r>
          </w:p>
        </w:tc>
        <w:tc>
          <w:tcPr>
            <w:tcW w:w="0" w:type="dxa"/>
            <w:vAlign w:val="bottom"/>
          </w:tcPr>
          <w:p>
            <w:pPr>
              <w:spacing w:after="0"/>
              <w:rPr>
                <w:sz w:val="1"/>
                <w:szCs w:val="1"/>
                <w:color w:val="auto"/>
              </w:rPr>
            </w:pPr>
          </w:p>
        </w:tc>
      </w:tr>
    </w:tbl>
    <w:p>
      <w:pPr>
        <w:sectPr>
          <w:pgSz w:w="11900" w:h="16838" w:orient="portrait"/>
          <w:cols w:equalWidth="0" w:num="1">
            <w:col w:w="10040"/>
          </w:cols>
          <w:pgMar w:left="1320" w:top="979" w:right="5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64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546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500"/>
        <w:spacing w:after="0"/>
        <w:rPr>
          <w:sz w:val="20"/>
          <w:szCs w:val="20"/>
          <w:color w:val="auto"/>
        </w:rPr>
      </w:pPr>
      <w:r>
        <w:rPr>
          <w:rFonts w:ascii="Arial" w:cs="Arial" w:eastAsia="Arial" w:hAnsi="Arial"/>
          <w:sz w:val="19"/>
          <w:szCs w:val="19"/>
          <w:color w:val="808080"/>
        </w:rPr>
        <w:t>16</w:t>
      </w:r>
    </w:p>
    <w:p>
      <w:pPr>
        <w:sectPr>
          <w:pgSz w:w="11900" w:h="16838" w:orient="portrait"/>
          <w:cols w:equalWidth="0" w:num="1">
            <w:col w:w="9720"/>
          </w:cols>
          <w:pgMar w:left="1440" w:top="1440" w:right="7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17</w:t>
      </w:r>
    </w:p>
    <w:p>
      <w:pPr>
        <w:sectPr>
          <w:pgSz w:w="11900" w:h="16838" w:orient="portrait"/>
          <w:cols w:equalWidth="0" w:num="1">
            <w:col w:w="9920"/>
          </w:cols>
          <w:pgMar w:left="1440" w:top="1440" w:right="539" w:bottom="1440" w:gutter="0" w:footer="0" w:header="0"/>
        </w:sectPr>
      </w:pPr>
    </w:p>
    <w:bookmarkStart w:id="20" w:name="page21"/>
    <w:bookmarkEnd w:id="20"/>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69"/>
          <w:szCs w:val="69"/>
          <w:color w:val="auto"/>
        </w:rPr>
        <w:t>Jared M.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18</w:t>
      </w:r>
    </w:p>
    <w:p>
      <w:pPr>
        <w:sectPr>
          <w:pgSz w:w="11900" w:h="16838" w:orient="portrait"/>
          <w:cols w:equalWidth="0" w:num="1">
            <w:col w:w="9560"/>
          </w:cols>
          <w:pgMar w:left="1440" w:top="1440" w:right="899" w:bottom="1440" w:gutter="0" w:footer="0" w:header="0"/>
        </w:sectPr>
      </w:pPr>
    </w:p>
    <w:bookmarkStart w:id="21" w:name="page22"/>
    <w:bookmarkEnd w:id="21"/>
    <w:p>
      <w:pPr>
        <w:ind w:left="362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Jared M. Acquisition</w:t>
      </w:r>
    </w:p>
    <w:p>
      <w:pPr>
        <w:spacing w:after="0" w:line="200" w:lineRule="exact"/>
        <w:rPr>
          <w:sz w:val="20"/>
          <w:szCs w:val="20"/>
          <w:color w:val="auto"/>
        </w:rPr>
      </w:pPr>
    </w:p>
    <w:p>
      <w:pPr>
        <w:spacing w:after="0" w:line="389" w:lineRule="exact"/>
        <w:rPr>
          <w:sz w:val="20"/>
          <w:szCs w:val="20"/>
          <w:color w:val="auto"/>
        </w:rPr>
      </w:pPr>
    </w:p>
    <w:p>
      <w:pPr>
        <w:ind w:left="440" w:right="660" w:hanging="433"/>
        <w:spacing w:after="0" w:line="237" w:lineRule="auto"/>
        <w:tabs>
          <w:tab w:leader="none" w:pos="440" w:val="left"/>
        </w:tabs>
        <w:numPr>
          <w:ilvl w:val="0"/>
          <w:numId w:val="6"/>
        </w:numPr>
        <w:rPr>
          <w:rFonts w:ascii="Arial" w:cs="Arial" w:eastAsia="Arial" w:hAnsi="Arial"/>
          <w:sz w:val="38"/>
          <w:szCs w:val="38"/>
          <w:color w:val="auto"/>
        </w:rPr>
      </w:pPr>
      <w:r>
        <w:rPr>
          <w:rFonts w:ascii="Arial" w:cs="Arial" w:eastAsia="Arial" w:hAnsi="Arial"/>
          <w:sz w:val="38"/>
          <w:szCs w:val="38"/>
          <w:color w:val="auto"/>
        </w:rPr>
        <w:t>Custom clothing continues to be growing in the higher end men’s business</w:t>
      </w:r>
    </w:p>
    <w:p>
      <w:pPr>
        <w:spacing w:after="0" w:line="42" w:lineRule="exact"/>
        <w:rPr>
          <w:rFonts w:ascii="Arial" w:cs="Arial" w:eastAsia="Arial" w:hAnsi="Arial"/>
          <w:sz w:val="38"/>
          <w:szCs w:val="38"/>
          <w:color w:val="auto"/>
        </w:rPr>
      </w:pPr>
    </w:p>
    <w:p>
      <w:pPr>
        <w:ind w:left="440" w:right="520" w:hanging="433"/>
        <w:spacing w:after="0" w:line="237" w:lineRule="auto"/>
        <w:tabs>
          <w:tab w:leader="none" w:pos="440" w:val="left"/>
        </w:tabs>
        <w:numPr>
          <w:ilvl w:val="0"/>
          <w:numId w:val="6"/>
        </w:numPr>
        <w:rPr>
          <w:rFonts w:ascii="Arial" w:cs="Arial" w:eastAsia="Arial" w:hAnsi="Arial"/>
          <w:sz w:val="38"/>
          <w:szCs w:val="38"/>
          <w:color w:val="auto"/>
        </w:rPr>
      </w:pPr>
      <w:r>
        <w:rPr>
          <w:rFonts w:ascii="Arial" w:cs="Arial" w:eastAsia="Arial" w:hAnsi="Arial"/>
          <w:sz w:val="38"/>
          <w:szCs w:val="38"/>
          <w:color w:val="auto"/>
        </w:rPr>
        <w:t>Rochester is underdeveloped in custom clothing (3.5% of sales)</w:t>
      </w:r>
    </w:p>
    <w:p>
      <w:pPr>
        <w:spacing w:after="0" w:line="42" w:lineRule="exact"/>
        <w:rPr>
          <w:rFonts w:ascii="Arial" w:cs="Arial" w:eastAsia="Arial" w:hAnsi="Arial"/>
          <w:sz w:val="38"/>
          <w:szCs w:val="38"/>
          <w:color w:val="auto"/>
        </w:rPr>
      </w:pPr>
    </w:p>
    <w:p>
      <w:pPr>
        <w:ind w:left="440" w:right="1380" w:hanging="433"/>
        <w:spacing w:after="0" w:line="234" w:lineRule="auto"/>
        <w:tabs>
          <w:tab w:leader="none" w:pos="440" w:val="left"/>
        </w:tabs>
        <w:numPr>
          <w:ilvl w:val="0"/>
          <w:numId w:val="6"/>
        </w:numPr>
        <w:rPr>
          <w:rFonts w:ascii="Arial" w:cs="Arial" w:eastAsia="Arial" w:hAnsi="Arial"/>
          <w:sz w:val="38"/>
          <w:szCs w:val="38"/>
          <w:color w:val="auto"/>
        </w:rPr>
      </w:pPr>
      <w:r>
        <w:rPr>
          <w:rFonts w:ascii="Arial" w:cs="Arial" w:eastAsia="Arial" w:hAnsi="Arial"/>
          <w:sz w:val="38"/>
          <w:szCs w:val="38"/>
          <w:color w:val="auto"/>
        </w:rPr>
        <w:t>Jared M. $3.0M company catering to professional athletes</w:t>
      </w:r>
    </w:p>
    <w:p>
      <w:pPr>
        <w:spacing w:after="0" w:line="41" w:lineRule="exact"/>
        <w:rPr>
          <w:rFonts w:ascii="Arial" w:cs="Arial" w:eastAsia="Arial" w:hAnsi="Arial"/>
          <w:sz w:val="38"/>
          <w:szCs w:val="38"/>
          <w:color w:val="auto"/>
        </w:rPr>
      </w:pPr>
    </w:p>
    <w:p>
      <w:pPr>
        <w:ind w:left="440" w:right="1520" w:hanging="433"/>
        <w:spacing w:after="0" w:line="237" w:lineRule="auto"/>
        <w:tabs>
          <w:tab w:leader="none" w:pos="440" w:val="left"/>
        </w:tabs>
        <w:numPr>
          <w:ilvl w:val="0"/>
          <w:numId w:val="6"/>
        </w:numPr>
        <w:rPr>
          <w:rFonts w:ascii="Arial" w:cs="Arial" w:eastAsia="Arial" w:hAnsi="Arial"/>
          <w:sz w:val="38"/>
          <w:szCs w:val="38"/>
          <w:color w:val="auto"/>
        </w:rPr>
      </w:pPr>
      <w:r>
        <w:rPr>
          <w:rFonts w:ascii="Arial" w:cs="Arial" w:eastAsia="Arial" w:hAnsi="Arial"/>
          <w:sz w:val="38"/>
          <w:szCs w:val="38"/>
          <w:color w:val="auto"/>
        </w:rPr>
        <w:t>Utilized CMRG infrastructure for multi-channeled opportunities</w:t>
      </w:r>
    </w:p>
    <w:p>
      <w:pPr>
        <w:spacing w:after="0" w:line="42" w:lineRule="exact"/>
        <w:rPr>
          <w:rFonts w:ascii="Arial" w:cs="Arial" w:eastAsia="Arial" w:hAnsi="Arial"/>
          <w:sz w:val="38"/>
          <w:szCs w:val="38"/>
          <w:color w:val="auto"/>
        </w:rPr>
      </w:pPr>
    </w:p>
    <w:p>
      <w:pPr>
        <w:ind w:left="440" w:hanging="433"/>
        <w:spacing w:after="0"/>
        <w:tabs>
          <w:tab w:leader="none" w:pos="440" w:val="left"/>
        </w:tabs>
        <w:numPr>
          <w:ilvl w:val="0"/>
          <w:numId w:val="6"/>
        </w:numPr>
        <w:rPr>
          <w:rFonts w:ascii="Arial" w:cs="Arial" w:eastAsia="Arial" w:hAnsi="Arial"/>
          <w:sz w:val="38"/>
          <w:szCs w:val="38"/>
          <w:color w:val="auto"/>
        </w:rPr>
      </w:pPr>
      <w:r>
        <w:rPr>
          <w:rFonts w:ascii="Arial" w:cs="Arial" w:eastAsia="Arial" w:hAnsi="Arial"/>
          <w:sz w:val="38"/>
          <w:szCs w:val="38"/>
          <w:color w:val="auto"/>
        </w:rPr>
        <w:t>Spring ’07 launch</w:t>
      </w:r>
    </w:p>
    <w:p>
      <w:pPr>
        <w:spacing w:after="0" w:line="15" w:lineRule="exact"/>
        <w:rPr>
          <w:rFonts w:ascii="Arial" w:cs="Arial" w:eastAsia="Arial" w:hAnsi="Arial"/>
          <w:sz w:val="38"/>
          <w:szCs w:val="38"/>
          <w:color w:val="auto"/>
        </w:rPr>
      </w:pPr>
    </w:p>
    <w:p>
      <w:pPr>
        <w:ind w:left="580"/>
        <w:spacing w:after="0"/>
        <w:rPr>
          <w:rFonts w:ascii="Arial" w:cs="Arial" w:eastAsia="Arial" w:hAnsi="Arial"/>
          <w:sz w:val="38"/>
          <w:szCs w:val="38"/>
          <w:color w:val="auto"/>
        </w:rPr>
      </w:pPr>
      <w:r>
        <w:rPr>
          <w:rFonts w:ascii="Arial" w:cs="Arial" w:eastAsia="Arial" w:hAnsi="Arial"/>
          <w:sz w:val="32"/>
          <w:szCs w:val="32"/>
          <w:color w:val="auto"/>
        </w:rPr>
        <w:t>– Jared M. shops in several high profile Rochester markets</w:t>
      </w:r>
    </w:p>
    <w:p>
      <w:pPr>
        <w:spacing w:after="0" w:line="43" w:lineRule="exact"/>
        <w:rPr>
          <w:rFonts w:ascii="Arial" w:cs="Arial" w:eastAsia="Arial" w:hAnsi="Arial"/>
          <w:sz w:val="38"/>
          <w:szCs w:val="38"/>
          <w:color w:val="auto"/>
        </w:rPr>
      </w:pPr>
    </w:p>
    <w:p>
      <w:pPr>
        <w:ind w:left="580"/>
        <w:spacing w:after="0"/>
        <w:rPr>
          <w:rFonts w:ascii="Arial" w:cs="Arial" w:eastAsia="Arial" w:hAnsi="Arial"/>
          <w:sz w:val="38"/>
          <w:szCs w:val="38"/>
          <w:color w:val="auto"/>
        </w:rPr>
      </w:pPr>
      <w:r>
        <w:rPr>
          <w:rFonts w:ascii="Arial" w:cs="Arial" w:eastAsia="Arial" w:hAnsi="Arial"/>
          <w:sz w:val="32"/>
          <w:szCs w:val="32"/>
          <w:color w:val="auto"/>
        </w:rPr>
        <w:t>– Jared M. catalog</w:t>
      </w:r>
    </w:p>
    <w:p>
      <w:pPr>
        <w:spacing w:after="0" w:line="55" w:lineRule="exact"/>
        <w:rPr>
          <w:rFonts w:ascii="Arial" w:cs="Arial" w:eastAsia="Arial" w:hAnsi="Arial"/>
          <w:sz w:val="38"/>
          <w:szCs w:val="38"/>
          <w:color w:val="auto"/>
        </w:rPr>
      </w:pPr>
    </w:p>
    <w:p>
      <w:pPr>
        <w:ind w:left="580"/>
        <w:spacing w:after="0"/>
        <w:rPr>
          <w:rFonts w:ascii="Arial" w:cs="Arial" w:eastAsia="Arial" w:hAnsi="Arial"/>
          <w:sz w:val="38"/>
          <w:szCs w:val="38"/>
          <w:color w:val="auto"/>
        </w:rPr>
      </w:pPr>
      <w:r>
        <w:rPr>
          <w:rFonts w:ascii="Arial" w:cs="Arial" w:eastAsia="Arial" w:hAnsi="Arial"/>
          <w:sz w:val="32"/>
          <w:szCs w:val="32"/>
          <w:color w:val="auto"/>
        </w:rPr>
        <w:t>– Jared M. website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19</w:t>
      </w:r>
    </w:p>
    <w:p>
      <w:pPr>
        <w:sectPr>
          <w:pgSz w:w="11900" w:h="16838" w:orient="portrait"/>
          <w:cols w:equalWidth="0" w:num="1">
            <w:col w:w="10040"/>
          </w:cols>
          <w:pgMar w:left="1320" w:top="979" w:right="539" w:bottom="1440" w:gutter="0" w:footer="0" w:header="0"/>
        </w:sectPr>
      </w:pPr>
    </w:p>
    <w:bookmarkStart w:id="22" w:name="page23"/>
    <w:bookmarkEnd w:id="22"/>
    <w:p>
      <w:pPr>
        <w:ind w:left="704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Jared 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20</w:t>
      </w:r>
    </w:p>
    <w:p>
      <w:pPr>
        <w:sectPr>
          <w:pgSz w:w="11900" w:h="16838" w:orient="portrait"/>
          <w:cols w:equalWidth="0" w:num="1">
            <w:col w:w="9920"/>
          </w:cols>
          <w:pgMar w:left="1440" w:top="979" w:right="5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60"/>
        <w:spacing w:after="0" w:line="262" w:lineRule="auto"/>
        <w:rPr>
          <w:sz w:val="20"/>
          <w:szCs w:val="20"/>
          <w:color w:val="auto"/>
        </w:rPr>
      </w:pPr>
      <w:r>
        <w:rPr>
          <w:rFonts w:ascii="Arial" w:cs="Arial" w:eastAsia="Arial" w:hAnsi="Arial"/>
          <w:sz w:val="69"/>
          <w:szCs w:val="69"/>
          <w:color w:val="auto"/>
        </w:rPr>
        <w:t>Continued accelerated growth of internet and catalog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21</w:t>
      </w:r>
    </w:p>
    <w:p>
      <w:pPr>
        <w:sectPr>
          <w:pgSz w:w="11900" w:h="16838" w:orient="portrait"/>
          <w:cols w:equalWidth="0" w:num="1">
            <w:col w:w="9580"/>
          </w:cols>
          <w:pgMar w:left="1420" w:top="1440" w:right="8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838"/>
        </w:trPr>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80" w:type="dxa"/>
            <w:vAlign w:val="bottom"/>
            <w:gridSpan w:val="8"/>
          </w:tcPr>
          <w:p>
            <w:pPr>
              <w:ind w:left="400"/>
              <w:spacing w:after="0"/>
              <w:rPr>
                <w:sz w:val="20"/>
                <w:szCs w:val="20"/>
                <w:color w:val="auto"/>
              </w:rPr>
            </w:pPr>
            <w:r>
              <w:rPr>
                <w:rFonts w:ascii="Arial" w:cs="Arial" w:eastAsia="Arial" w:hAnsi="Arial"/>
                <w:sz w:val="69"/>
                <w:szCs w:val="69"/>
                <w:color w:val="auto"/>
                <w:w w:val="99"/>
              </w:rPr>
              <w:t>Comp Store Trend</w:t>
            </w:r>
          </w:p>
        </w:tc>
        <w:tc>
          <w:tcPr>
            <w:tcW w:w="0" w:type="dxa"/>
            <w:vAlign w:val="bottom"/>
          </w:tcPr>
          <w:p>
            <w:pPr>
              <w:spacing w:after="0"/>
              <w:rPr>
                <w:sz w:val="1"/>
                <w:szCs w:val="1"/>
                <w:color w:val="auto"/>
              </w:rPr>
            </w:pPr>
          </w:p>
        </w:tc>
      </w:tr>
      <w:tr>
        <w:trPr>
          <w:trHeight w:val="261"/>
        </w:trPr>
        <w:tc>
          <w:tcPr>
            <w:tcW w:w="1300" w:type="dxa"/>
            <w:vAlign w:val="bottom"/>
          </w:tcPr>
          <w:p>
            <w:pPr>
              <w:jc w:val="right"/>
              <w:ind w:right="783"/>
              <w:spacing w:after="0"/>
              <w:rPr>
                <w:sz w:val="20"/>
                <w:szCs w:val="20"/>
                <w:color w:val="auto"/>
              </w:rPr>
            </w:pPr>
            <w:r>
              <w:rPr>
                <w:rFonts w:ascii="Arial" w:cs="Arial" w:eastAsia="Arial" w:hAnsi="Arial"/>
                <w:sz w:val="15"/>
                <w:szCs w:val="15"/>
                <w:color w:val="auto"/>
                <w:w w:val="98"/>
              </w:rPr>
              <w:t>10.0%</w:t>
            </w: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9.2%</w:t>
            </w: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2420" w:type="dxa"/>
            <w:vAlign w:val="bottom"/>
            <w:gridSpan w:val="3"/>
          </w:tcPr>
          <w:p>
            <w:pPr>
              <w:jc w:val="center"/>
              <w:spacing w:after="0"/>
              <w:rPr>
                <w:sz w:val="20"/>
                <w:szCs w:val="20"/>
                <w:color w:val="auto"/>
              </w:rPr>
            </w:pPr>
            <w:r>
              <w:rPr>
                <w:rFonts w:ascii="Arial" w:cs="Arial" w:eastAsia="Arial" w:hAnsi="Arial"/>
                <w:sz w:val="19"/>
                <w:szCs w:val="19"/>
                <w:color w:val="auto"/>
                <w:w w:val="99"/>
              </w:rPr>
              <w:t>Launch of George Foreman</w:t>
            </w: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20" w:type="dxa"/>
            <w:vAlign w:val="bottom"/>
            <w:gridSpan w:val="3"/>
          </w:tcPr>
          <w:p>
            <w:pPr>
              <w:jc w:val="center"/>
              <w:spacing w:after="0"/>
              <w:rPr>
                <w:sz w:val="20"/>
                <w:szCs w:val="20"/>
                <w:color w:val="auto"/>
              </w:rPr>
            </w:pPr>
            <w:r>
              <w:rPr>
                <w:rFonts w:ascii="Arial" w:cs="Arial" w:eastAsia="Arial" w:hAnsi="Arial"/>
                <w:sz w:val="19"/>
                <w:szCs w:val="19"/>
                <w:color w:val="auto"/>
                <w:w w:val="99"/>
              </w:rPr>
              <w:t>collection and TV campaign</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vMerge w:val="restart"/>
          </w:tcPr>
          <w:p>
            <w:pPr>
              <w:jc w:val="right"/>
              <w:ind w:right="21"/>
              <w:spacing w:after="0"/>
              <w:rPr>
                <w:sz w:val="20"/>
                <w:szCs w:val="20"/>
                <w:color w:val="auto"/>
              </w:rPr>
            </w:pPr>
            <w:r>
              <w:rPr>
                <w:rFonts w:ascii="Arial" w:cs="Arial" w:eastAsia="Arial" w:hAnsi="Arial"/>
                <w:sz w:val="16"/>
                <w:szCs w:val="16"/>
                <w:color w:val="auto"/>
              </w:rPr>
              <w:t>7.90%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300" w:type="dxa"/>
            <w:vAlign w:val="bottom"/>
            <w:vMerge w:val="restart"/>
          </w:tcPr>
          <w:p>
            <w:pPr>
              <w:jc w:val="right"/>
              <w:ind w:right="783"/>
              <w:spacing w:after="0"/>
              <w:rPr>
                <w:sz w:val="20"/>
                <w:szCs w:val="20"/>
                <w:color w:val="auto"/>
              </w:rPr>
            </w:pPr>
            <w:r>
              <w:rPr>
                <w:rFonts w:ascii="Arial" w:cs="Arial" w:eastAsia="Arial" w:hAnsi="Arial"/>
                <w:sz w:val="15"/>
                <w:szCs w:val="15"/>
                <w:color w:val="auto"/>
              </w:rPr>
              <w:t>8.0%</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3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9"/>
        </w:trPr>
        <w:tc>
          <w:tcPr>
            <w:tcW w:w="1300" w:type="dxa"/>
            <w:vAlign w:val="bottom"/>
          </w:tcPr>
          <w:p>
            <w:pPr>
              <w:jc w:val="right"/>
              <w:ind w:right="783"/>
              <w:spacing w:after="0"/>
              <w:rPr>
                <w:sz w:val="20"/>
                <w:szCs w:val="20"/>
                <w:color w:val="auto"/>
              </w:rPr>
            </w:pPr>
            <w:r>
              <w:rPr>
                <w:rFonts w:ascii="Arial" w:cs="Arial" w:eastAsia="Arial" w:hAnsi="Arial"/>
                <w:sz w:val="15"/>
                <w:szCs w:val="15"/>
                <w:color w:val="auto"/>
              </w:rPr>
              <w:t>6.0%</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vMerge w:val="restart"/>
          </w:tcPr>
          <w:p>
            <w:pPr>
              <w:ind w:left="120"/>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color w:val="auto"/>
              </w:rPr>
              <w:t>4.8%</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1300" w:type="dxa"/>
            <w:vAlign w:val="bottom"/>
          </w:tcPr>
          <w:p>
            <w:pPr>
              <w:jc w:val="right"/>
              <w:ind w:right="783"/>
              <w:spacing w:after="0"/>
              <w:rPr>
                <w:sz w:val="20"/>
                <w:szCs w:val="20"/>
                <w:color w:val="auto"/>
              </w:rPr>
            </w:pPr>
            <w:r>
              <w:rPr>
                <w:rFonts w:ascii="Arial" w:cs="Arial" w:eastAsia="Arial" w:hAnsi="Arial"/>
                <w:sz w:val="15"/>
                <w:szCs w:val="15"/>
                <w:color w:val="auto"/>
              </w:rPr>
              <w:t>4.0%</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3.70%</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color w:val="auto"/>
              </w:rPr>
              <w:t>2.4%</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vMerge w:val="restart"/>
          </w:tcPr>
          <w:p>
            <w:pPr>
              <w:jc w:val="right"/>
              <w:ind w:right="221"/>
              <w:spacing w:after="0"/>
              <w:rPr>
                <w:sz w:val="20"/>
                <w:szCs w:val="20"/>
                <w:color w:val="auto"/>
              </w:rPr>
            </w:pPr>
            <w:r>
              <w:rPr>
                <w:rFonts w:ascii="Arial" w:cs="Arial" w:eastAsia="Arial" w:hAnsi="Arial"/>
                <w:sz w:val="16"/>
                <w:szCs w:val="16"/>
                <w:color w:val="auto"/>
              </w:rPr>
              <w:t>2.0%</w:t>
            </w: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2.3%</w:t>
            </w:r>
          </w:p>
        </w:tc>
        <w:tc>
          <w:tcPr>
            <w:tcW w:w="700" w:type="dxa"/>
            <w:vAlign w:val="bottom"/>
          </w:tcPr>
          <w:p>
            <w:pPr>
              <w:jc w:val="right"/>
              <w:ind w:right="54"/>
              <w:spacing w:after="0"/>
              <w:rPr>
                <w:sz w:val="20"/>
                <w:szCs w:val="20"/>
                <w:color w:val="auto"/>
              </w:rPr>
            </w:pPr>
            <w:r>
              <w:rPr>
                <w:rFonts w:ascii="Arial" w:cs="Arial" w:eastAsia="Arial" w:hAnsi="Arial"/>
                <w:sz w:val="16"/>
                <w:szCs w:val="16"/>
                <w:color w:val="auto"/>
              </w:rPr>
              <w:t>2.5%</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300" w:type="dxa"/>
            <w:vAlign w:val="bottom"/>
            <w:vMerge w:val="restart"/>
          </w:tcPr>
          <w:p>
            <w:pPr>
              <w:jc w:val="right"/>
              <w:ind w:right="783"/>
              <w:spacing w:after="0"/>
              <w:rPr>
                <w:sz w:val="20"/>
                <w:szCs w:val="20"/>
                <w:color w:val="auto"/>
              </w:rPr>
            </w:pPr>
            <w:r>
              <w:rPr>
                <w:rFonts w:ascii="Arial" w:cs="Arial" w:eastAsia="Arial" w:hAnsi="Arial"/>
                <w:sz w:val="15"/>
                <w:szCs w:val="15"/>
                <w:color w:val="auto"/>
              </w:rPr>
              <w:t>2.0%</w:t>
            </w: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rPr>
              <w:t>1.6%</w:t>
            </w:r>
          </w:p>
        </w:tc>
        <w:tc>
          <w:tcPr>
            <w:tcW w:w="8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3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7"/>
        </w:trPr>
        <w:tc>
          <w:tcPr>
            <w:tcW w:w="1300" w:type="dxa"/>
            <w:vAlign w:val="bottom"/>
          </w:tcPr>
          <w:p>
            <w:pPr>
              <w:jc w:val="right"/>
              <w:ind w:right="783"/>
              <w:spacing w:after="0"/>
              <w:rPr>
                <w:sz w:val="20"/>
                <w:szCs w:val="20"/>
                <w:color w:val="auto"/>
              </w:rPr>
            </w:pPr>
            <w:r>
              <w:rPr>
                <w:rFonts w:ascii="Arial" w:cs="Arial" w:eastAsia="Arial" w:hAnsi="Arial"/>
                <w:sz w:val="15"/>
                <w:szCs w:val="15"/>
                <w:color w:val="auto"/>
              </w:rPr>
              <w:t>0.0%</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300" w:type="dxa"/>
            <w:vAlign w:val="bottom"/>
          </w:tcPr>
          <w:p>
            <w:pPr>
              <w:jc w:val="right"/>
              <w:ind w:right="143"/>
              <w:spacing w:after="0"/>
              <w:rPr>
                <w:sz w:val="20"/>
                <w:szCs w:val="20"/>
                <w:color w:val="auto"/>
              </w:rPr>
            </w:pPr>
            <w:r>
              <w:rPr>
                <w:rFonts w:ascii="Arial" w:cs="Arial" w:eastAsia="Arial" w:hAnsi="Arial"/>
                <w:sz w:val="15"/>
                <w:szCs w:val="15"/>
                <w:b w:val="1"/>
                <w:bCs w:val="1"/>
                <w:color w:val="auto"/>
              </w:rPr>
              <w:t>Q1</w:t>
            </w:r>
          </w:p>
        </w:tc>
        <w:tc>
          <w:tcPr>
            <w:tcW w:w="720" w:type="dxa"/>
            <w:vAlign w:val="bottom"/>
          </w:tcPr>
          <w:p>
            <w:pPr>
              <w:jc w:val="center"/>
              <w:spacing w:after="0"/>
              <w:rPr>
                <w:sz w:val="20"/>
                <w:szCs w:val="20"/>
                <w:color w:val="auto"/>
              </w:rPr>
            </w:pPr>
            <w:r>
              <w:rPr>
                <w:rFonts w:ascii="Arial" w:cs="Arial" w:eastAsia="Arial" w:hAnsi="Arial"/>
                <w:sz w:val="15"/>
                <w:szCs w:val="15"/>
                <w:b w:val="1"/>
                <w:bCs w:val="1"/>
                <w:color w:val="auto"/>
                <w:w w:val="99"/>
              </w:rPr>
              <w:t>Q2</w:t>
            </w:r>
          </w:p>
        </w:tc>
        <w:tc>
          <w:tcPr>
            <w:tcW w:w="740" w:type="dxa"/>
            <w:vAlign w:val="bottom"/>
          </w:tcPr>
          <w:p>
            <w:pPr>
              <w:ind w:left="300"/>
              <w:spacing w:after="0"/>
              <w:rPr>
                <w:sz w:val="20"/>
                <w:szCs w:val="20"/>
                <w:color w:val="auto"/>
              </w:rPr>
            </w:pPr>
            <w:r>
              <w:rPr>
                <w:rFonts w:ascii="Arial" w:cs="Arial" w:eastAsia="Arial" w:hAnsi="Arial"/>
                <w:sz w:val="15"/>
                <w:szCs w:val="15"/>
                <w:b w:val="1"/>
                <w:bCs w:val="1"/>
                <w:color w:val="auto"/>
              </w:rPr>
              <w:t>Q3</w:t>
            </w:r>
          </w:p>
        </w:tc>
        <w:tc>
          <w:tcPr>
            <w:tcW w:w="720" w:type="dxa"/>
            <w:vAlign w:val="bottom"/>
          </w:tcPr>
          <w:p>
            <w:pPr>
              <w:jc w:val="center"/>
              <w:spacing w:after="0"/>
              <w:rPr>
                <w:sz w:val="20"/>
                <w:szCs w:val="20"/>
                <w:color w:val="auto"/>
              </w:rPr>
            </w:pPr>
            <w:r>
              <w:rPr>
                <w:rFonts w:ascii="Arial" w:cs="Arial" w:eastAsia="Arial" w:hAnsi="Arial"/>
                <w:sz w:val="15"/>
                <w:szCs w:val="15"/>
                <w:b w:val="1"/>
                <w:bCs w:val="1"/>
                <w:color w:val="auto"/>
                <w:w w:val="99"/>
              </w:rPr>
              <w:t>Q4</w:t>
            </w:r>
          </w:p>
        </w:tc>
        <w:tc>
          <w:tcPr>
            <w:tcW w:w="600" w:type="dxa"/>
            <w:vAlign w:val="bottom"/>
          </w:tcPr>
          <w:p>
            <w:pPr>
              <w:jc w:val="center"/>
              <w:ind w:left="81"/>
              <w:spacing w:after="0"/>
              <w:rPr>
                <w:sz w:val="20"/>
                <w:szCs w:val="20"/>
                <w:color w:val="auto"/>
              </w:rPr>
            </w:pPr>
            <w:r>
              <w:rPr>
                <w:rFonts w:ascii="Arial" w:cs="Arial" w:eastAsia="Arial" w:hAnsi="Arial"/>
                <w:sz w:val="15"/>
                <w:szCs w:val="15"/>
                <w:b w:val="1"/>
                <w:bCs w:val="1"/>
                <w:color w:val="auto"/>
                <w:w w:val="99"/>
              </w:rPr>
              <w:t>Q1</w:t>
            </w:r>
          </w:p>
        </w:tc>
        <w:tc>
          <w:tcPr>
            <w:tcW w:w="840" w:type="dxa"/>
            <w:vAlign w:val="bottom"/>
          </w:tcPr>
          <w:p>
            <w:pPr>
              <w:ind w:left="400"/>
              <w:spacing w:after="0"/>
              <w:rPr>
                <w:sz w:val="20"/>
                <w:szCs w:val="20"/>
                <w:color w:val="auto"/>
              </w:rPr>
            </w:pPr>
            <w:r>
              <w:rPr>
                <w:rFonts w:ascii="Arial" w:cs="Arial" w:eastAsia="Arial" w:hAnsi="Arial"/>
                <w:sz w:val="15"/>
                <w:szCs w:val="15"/>
                <w:b w:val="1"/>
                <w:bCs w:val="1"/>
                <w:color w:val="auto"/>
              </w:rPr>
              <w:t>Q2</w:t>
            </w:r>
          </w:p>
        </w:tc>
        <w:tc>
          <w:tcPr>
            <w:tcW w:w="720" w:type="dxa"/>
            <w:vAlign w:val="bottom"/>
          </w:tcPr>
          <w:p>
            <w:pPr>
              <w:jc w:val="center"/>
              <w:spacing w:after="0"/>
              <w:rPr>
                <w:sz w:val="20"/>
                <w:szCs w:val="20"/>
                <w:color w:val="auto"/>
              </w:rPr>
            </w:pPr>
            <w:r>
              <w:rPr>
                <w:rFonts w:ascii="Arial" w:cs="Arial" w:eastAsia="Arial" w:hAnsi="Arial"/>
                <w:sz w:val="15"/>
                <w:szCs w:val="15"/>
                <w:b w:val="1"/>
                <w:bCs w:val="1"/>
                <w:color w:val="auto"/>
              </w:rPr>
              <w:t>Q3</w:t>
            </w: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w w:val="99"/>
              </w:rPr>
              <w:t>Q4</w:t>
            </w:r>
          </w:p>
        </w:tc>
        <w:tc>
          <w:tcPr>
            <w:tcW w:w="580" w:type="dxa"/>
            <w:vAlign w:val="bottom"/>
          </w:tcPr>
          <w:p>
            <w:pPr>
              <w:jc w:val="center"/>
              <w:spacing w:after="0"/>
              <w:rPr>
                <w:sz w:val="20"/>
                <w:szCs w:val="20"/>
                <w:color w:val="auto"/>
              </w:rPr>
            </w:pPr>
            <w:r>
              <w:rPr>
                <w:rFonts w:ascii="Arial" w:cs="Arial" w:eastAsia="Arial" w:hAnsi="Arial"/>
                <w:sz w:val="15"/>
                <w:szCs w:val="15"/>
                <w:b w:val="1"/>
                <w:bCs w:val="1"/>
                <w:color w:val="auto"/>
                <w:w w:val="99"/>
              </w:rPr>
              <w:t>Q1</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auto"/>
                <w:w w:val="99"/>
              </w:rPr>
              <w:t>Q2</w:t>
            </w:r>
          </w:p>
        </w:tc>
        <w:tc>
          <w:tcPr>
            <w:tcW w:w="760" w:type="dxa"/>
            <w:vAlign w:val="bottom"/>
          </w:tcPr>
          <w:p>
            <w:pPr>
              <w:jc w:val="center"/>
              <w:ind w:left="1"/>
              <w:spacing w:after="0"/>
              <w:rPr>
                <w:sz w:val="20"/>
                <w:szCs w:val="20"/>
                <w:color w:val="auto"/>
              </w:rPr>
            </w:pPr>
            <w:r>
              <w:rPr>
                <w:rFonts w:ascii="Arial" w:cs="Arial" w:eastAsia="Arial" w:hAnsi="Arial"/>
                <w:sz w:val="15"/>
                <w:szCs w:val="15"/>
                <w:b w:val="1"/>
                <w:bCs w:val="1"/>
                <w:color w:val="auto"/>
                <w:w w:val="99"/>
              </w:rPr>
              <w:t>Q3</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auto"/>
                <w:w w:val="99"/>
              </w:rPr>
              <w:t>Q4</w:t>
            </w:r>
          </w:p>
        </w:tc>
        <w:tc>
          <w:tcPr>
            <w:tcW w:w="920" w:type="dxa"/>
            <w:vAlign w:val="bottom"/>
          </w:tcPr>
          <w:p>
            <w:pPr>
              <w:ind w:left="300"/>
              <w:spacing w:after="0"/>
              <w:rPr>
                <w:sz w:val="20"/>
                <w:szCs w:val="20"/>
                <w:color w:val="auto"/>
              </w:rPr>
            </w:pPr>
            <w:r>
              <w:rPr>
                <w:rFonts w:ascii="Arial" w:cs="Arial" w:eastAsia="Arial" w:hAnsi="Arial"/>
                <w:sz w:val="15"/>
                <w:szCs w:val="15"/>
                <w:b w:val="1"/>
                <w:bCs w:val="1"/>
                <w:color w:val="auto"/>
              </w:rPr>
              <w:t>Q1</w:t>
            </w:r>
          </w:p>
        </w:tc>
        <w:tc>
          <w:tcPr>
            <w:tcW w:w="0" w:type="dxa"/>
            <w:vAlign w:val="bottom"/>
          </w:tcPr>
          <w:p>
            <w:pPr>
              <w:spacing w:after="0"/>
              <w:rPr>
                <w:sz w:val="1"/>
                <w:szCs w:val="1"/>
                <w:color w:val="auto"/>
              </w:rPr>
            </w:pPr>
          </w:p>
        </w:tc>
      </w:tr>
      <w:tr>
        <w:trPr>
          <w:trHeight w:val="355"/>
        </w:trPr>
        <w:tc>
          <w:tcPr>
            <w:tcW w:w="1300" w:type="dxa"/>
            <w:vAlign w:val="bottom"/>
            <w:vMerge w:val="restart"/>
          </w:tcPr>
          <w:p>
            <w:pPr>
              <w:jc w:val="right"/>
              <w:ind w:right="783"/>
              <w:spacing w:after="0"/>
              <w:rPr>
                <w:sz w:val="20"/>
                <w:szCs w:val="20"/>
                <w:color w:val="auto"/>
              </w:rPr>
            </w:pPr>
            <w:r>
              <w:rPr>
                <w:rFonts w:ascii="Arial" w:cs="Arial" w:eastAsia="Arial" w:hAnsi="Arial"/>
                <w:sz w:val="15"/>
                <w:szCs w:val="15"/>
                <w:color w:val="auto"/>
              </w:rPr>
              <w:t>-2.0%</w:t>
            </w:r>
          </w:p>
        </w:tc>
        <w:tc>
          <w:tcPr>
            <w:tcW w:w="720" w:type="dxa"/>
            <w:vAlign w:val="bottom"/>
          </w:tcPr>
          <w:p>
            <w:pPr>
              <w:spacing w:after="0"/>
              <w:rPr>
                <w:sz w:val="24"/>
                <w:szCs w:val="24"/>
                <w:color w:val="auto"/>
              </w:rPr>
            </w:pPr>
          </w:p>
        </w:tc>
        <w:tc>
          <w:tcPr>
            <w:tcW w:w="740" w:type="dxa"/>
            <w:vAlign w:val="bottom"/>
          </w:tcPr>
          <w:p>
            <w:pPr>
              <w:jc w:val="right"/>
              <w:ind w:right="73"/>
              <w:spacing w:after="0"/>
              <w:rPr>
                <w:sz w:val="20"/>
                <w:szCs w:val="20"/>
                <w:color w:val="auto"/>
              </w:rPr>
            </w:pPr>
            <w:r>
              <w:rPr>
                <w:rFonts w:ascii="Arial" w:cs="Arial" w:eastAsia="Arial" w:hAnsi="Arial"/>
                <w:sz w:val="16"/>
                <w:szCs w:val="16"/>
                <w:color w:val="auto"/>
              </w:rPr>
              <w:t>-1.1%</w:t>
            </w: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3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60" w:type="dxa"/>
            <w:vAlign w:val="bottom"/>
            <w:gridSpan w:val="3"/>
            <w:vMerge w:val="restart"/>
          </w:tcPr>
          <w:p>
            <w:pPr>
              <w:ind w:left="280"/>
              <w:spacing w:after="0"/>
              <w:rPr>
                <w:sz w:val="20"/>
                <w:szCs w:val="20"/>
                <w:color w:val="auto"/>
              </w:rPr>
            </w:pPr>
            <w:r>
              <w:rPr>
                <w:rFonts w:ascii="Arial" w:cs="Arial" w:eastAsia="Arial" w:hAnsi="Arial"/>
                <w:sz w:val="19"/>
                <w:szCs w:val="19"/>
                <w:color w:val="auto"/>
              </w:rPr>
              <w:t>Stores change to</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720" w:type="dxa"/>
            <w:vAlign w:val="bottom"/>
            <w:vMerge w:val="restart"/>
          </w:tcPr>
          <w:p>
            <w:pPr>
              <w:jc w:val="right"/>
              <w:ind w:right="34"/>
              <w:spacing w:after="0"/>
              <w:rPr>
                <w:sz w:val="20"/>
                <w:szCs w:val="20"/>
                <w:color w:val="auto"/>
              </w:rPr>
            </w:pPr>
            <w:r>
              <w:rPr>
                <w:rFonts w:ascii="Arial" w:cs="Arial" w:eastAsia="Arial" w:hAnsi="Arial"/>
                <w:sz w:val="16"/>
                <w:szCs w:val="16"/>
                <w:color w:val="auto"/>
              </w:rPr>
              <w:t>-2.3%</w:t>
            </w:r>
          </w:p>
        </w:tc>
        <w:tc>
          <w:tcPr>
            <w:tcW w:w="206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060" w:type="dxa"/>
            <w:vAlign w:val="bottom"/>
            <w:gridSpan w:val="3"/>
            <w:vMerge w:val="restart"/>
          </w:tcPr>
          <w:p>
            <w:pPr>
              <w:ind w:left="280"/>
              <w:spacing w:after="0"/>
              <w:rPr>
                <w:sz w:val="20"/>
                <w:szCs w:val="20"/>
                <w:color w:val="auto"/>
              </w:rPr>
            </w:pPr>
            <w:r>
              <w:rPr>
                <w:rFonts w:ascii="Arial" w:cs="Arial" w:eastAsia="Arial" w:hAnsi="Arial"/>
                <w:sz w:val="19"/>
                <w:szCs w:val="19"/>
                <w:color w:val="auto"/>
              </w:rPr>
              <w:t>lifestyle presentation</w:t>
            </w:r>
          </w:p>
        </w:tc>
        <w:tc>
          <w:tcPr>
            <w:tcW w:w="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1300" w:type="dxa"/>
            <w:vAlign w:val="bottom"/>
          </w:tcPr>
          <w:p>
            <w:pPr>
              <w:jc w:val="right"/>
              <w:ind w:right="783"/>
              <w:spacing w:after="0"/>
              <w:rPr>
                <w:sz w:val="20"/>
                <w:szCs w:val="20"/>
                <w:color w:val="auto"/>
              </w:rPr>
            </w:pPr>
            <w:r>
              <w:rPr>
                <w:rFonts w:ascii="Arial" w:cs="Arial" w:eastAsia="Arial" w:hAnsi="Arial"/>
                <w:sz w:val="15"/>
                <w:szCs w:val="15"/>
                <w:color w:val="auto"/>
              </w:rPr>
              <w:t>-4.0%</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1300" w:type="dxa"/>
            <w:vAlign w:val="bottom"/>
          </w:tcPr>
          <w:p>
            <w:pPr>
              <w:jc w:val="right"/>
              <w:ind w:right="63"/>
              <w:spacing w:after="0"/>
              <w:rPr>
                <w:sz w:val="20"/>
                <w:szCs w:val="20"/>
                <w:color w:val="auto"/>
              </w:rPr>
            </w:pPr>
            <w:r>
              <w:rPr>
                <w:rFonts w:ascii="Arial" w:cs="Arial" w:eastAsia="Arial" w:hAnsi="Arial"/>
                <w:sz w:val="16"/>
                <w:szCs w:val="16"/>
                <w:color w:val="auto"/>
              </w:rPr>
              <w:t>-5.0%</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00" w:type="dxa"/>
            <w:vAlign w:val="bottom"/>
          </w:tcPr>
          <w:p>
            <w:pPr>
              <w:jc w:val="right"/>
              <w:ind w:right="783"/>
              <w:spacing w:after="0"/>
              <w:rPr>
                <w:sz w:val="20"/>
                <w:szCs w:val="20"/>
                <w:color w:val="auto"/>
              </w:rPr>
            </w:pPr>
            <w:r>
              <w:rPr>
                <w:rFonts w:ascii="Arial" w:cs="Arial" w:eastAsia="Arial" w:hAnsi="Arial"/>
                <w:sz w:val="15"/>
                <w:szCs w:val="15"/>
                <w:color w:val="auto"/>
              </w:rPr>
              <w:t>-6.0%</w:t>
            </w:r>
          </w:p>
        </w:tc>
        <w:tc>
          <w:tcPr>
            <w:tcW w:w="1460" w:type="dxa"/>
            <w:vAlign w:val="bottom"/>
            <w:gridSpan w:val="2"/>
            <w:vMerge w:val="restart"/>
          </w:tcPr>
          <w:p>
            <w:pPr>
              <w:jc w:val="right"/>
              <w:ind w:right="473"/>
              <w:spacing w:after="0"/>
              <w:rPr>
                <w:sz w:val="20"/>
                <w:szCs w:val="20"/>
                <w:color w:val="auto"/>
              </w:rPr>
            </w:pPr>
            <w:r>
              <w:rPr>
                <w:rFonts w:ascii="Arial" w:cs="Arial" w:eastAsia="Arial" w:hAnsi="Arial"/>
                <w:sz w:val="32"/>
                <w:szCs w:val="32"/>
                <w:b w:val="1"/>
                <w:bCs w:val="1"/>
                <w:color w:val="3333CC"/>
              </w:rPr>
              <w:t>2003</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gridSpan w:val="2"/>
            <w:vMerge w:val="restart"/>
          </w:tcPr>
          <w:p>
            <w:pPr>
              <w:ind w:left="440"/>
              <w:spacing w:after="0"/>
              <w:rPr>
                <w:sz w:val="20"/>
                <w:szCs w:val="20"/>
                <w:color w:val="auto"/>
              </w:rPr>
            </w:pPr>
            <w:r>
              <w:rPr>
                <w:rFonts w:ascii="Arial" w:cs="Arial" w:eastAsia="Arial" w:hAnsi="Arial"/>
                <w:sz w:val="32"/>
                <w:szCs w:val="32"/>
                <w:b w:val="1"/>
                <w:bCs w:val="1"/>
                <w:color w:val="3333CC"/>
              </w:rPr>
              <w:t>2004</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gridSpan w:val="2"/>
            <w:vMerge w:val="restart"/>
          </w:tcPr>
          <w:p>
            <w:pPr>
              <w:jc w:val="right"/>
              <w:ind w:right="321"/>
              <w:spacing w:after="0"/>
              <w:rPr>
                <w:sz w:val="20"/>
                <w:szCs w:val="20"/>
                <w:color w:val="auto"/>
              </w:rPr>
            </w:pPr>
            <w:r>
              <w:rPr>
                <w:rFonts w:ascii="Arial" w:cs="Arial" w:eastAsia="Arial" w:hAnsi="Arial"/>
                <w:sz w:val="32"/>
                <w:szCs w:val="32"/>
                <w:b w:val="1"/>
                <w:bCs w:val="1"/>
                <w:color w:val="3333CC"/>
              </w:rPr>
              <w:t>2005</w:t>
            </w:r>
          </w:p>
        </w:tc>
        <w:tc>
          <w:tcPr>
            <w:tcW w:w="700" w:type="dxa"/>
            <w:vAlign w:val="bottom"/>
          </w:tcPr>
          <w:p>
            <w:pPr>
              <w:spacing w:after="0"/>
              <w:rPr>
                <w:sz w:val="16"/>
                <w:szCs w:val="16"/>
                <w:color w:val="auto"/>
              </w:rPr>
            </w:pPr>
          </w:p>
        </w:tc>
        <w:tc>
          <w:tcPr>
            <w:tcW w:w="920" w:type="dxa"/>
            <w:vAlign w:val="bottom"/>
            <w:vMerge w:val="restart"/>
          </w:tcPr>
          <w:p>
            <w:pPr>
              <w:ind w:left="160"/>
              <w:spacing w:after="0"/>
              <w:rPr>
                <w:sz w:val="20"/>
                <w:szCs w:val="20"/>
                <w:color w:val="auto"/>
              </w:rPr>
            </w:pPr>
            <w:r>
              <w:rPr>
                <w:rFonts w:ascii="Arial" w:cs="Arial" w:eastAsia="Arial" w:hAnsi="Arial"/>
                <w:sz w:val="32"/>
                <w:szCs w:val="32"/>
                <w:b w:val="1"/>
                <w:bCs w:val="1"/>
                <w:color w:val="3333CC"/>
              </w:rPr>
              <w:t>2006</w:t>
            </w:r>
          </w:p>
        </w:tc>
        <w:tc>
          <w:tcPr>
            <w:tcW w:w="0" w:type="dxa"/>
            <w:vAlign w:val="bottom"/>
          </w:tcPr>
          <w:p>
            <w:pPr>
              <w:spacing w:after="0"/>
              <w:rPr>
                <w:sz w:val="1"/>
                <w:szCs w:val="1"/>
                <w:color w:val="auto"/>
              </w:rPr>
            </w:pPr>
          </w:p>
        </w:tc>
      </w:tr>
      <w:tr>
        <w:trPr>
          <w:trHeight w:val="377"/>
        </w:trPr>
        <w:tc>
          <w:tcPr>
            <w:tcW w:w="130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969696"/>
        </w:rPr>
        <w:t>22</w:t>
      </w:r>
    </w:p>
    <w:p>
      <w:pPr>
        <w:sectPr>
          <w:pgSz w:w="11900" w:h="16838" w:orient="portrait"/>
          <w:cols w:equalWidth="0" w:num="1">
            <w:col w:w="10360"/>
          </w:cols>
          <w:pgMar w:left="1000" w:top="979" w:right="539" w:bottom="1440" w:gutter="0" w:footer="0" w:header="0"/>
        </w:sectPr>
      </w:pPr>
    </w:p>
    <w:bookmarkStart w:id="25" w:name="page26"/>
    <w:bookmarkEnd w:id="25"/>
    <w:p>
      <w:pPr>
        <w:ind w:left="2020"/>
        <w:spacing w:after="0"/>
        <w:rPr>
          <w:sz w:val="20"/>
          <w:szCs w:val="20"/>
          <w:color w:val="auto"/>
        </w:rPr>
      </w:pPr>
      <w:r>
        <w:rPr>
          <w:rFonts w:ascii="Arial" w:cs="Arial" w:eastAsia="Arial" w:hAnsi="Arial"/>
          <w:sz w:val="56"/>
          <w:szCs w:val="56"/>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CM 2005 Internet Sales by Month</w:t>
      </w:r>
    </w:p>
    <w:p>
      <w:pPr>
        <w:sectPr>
          <w:pgSz w:w="11900" w:h="16838" w:orient="portrait"/>
          <w:cols w:equalWidth="0" w:num="1">
            <w:col w:w="10600"/>
          </w:cols>
          <w:pgMar w:left="760" w:top="944"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line="564" w:lineRule="auto"/>
        <w:rPr>
          <w:sz w:val="20"/>
          <w:szCs w:val="20"/>
          <w:color w:val="auto"/>
        </w:rPr>
      </w:pPr>
      <w:r>
        <w:rPr>
          <w:rFonts w:ascii="Arial" w:cs="Arial" w:eastAsia="Arial" w:hAnsi="Arial"/>
          <w:sz w:val="10"/>
          <w:szCs w:val="10"/>
          <w:color w:val="auto"/>
        </w:rPr>
        <w:t>$3,000,000 $2,800,000 $2,600,000 $2,400,000 $2,200,000 $2,000,000 $1,800,000 $1,600,000 $1,400,000 $1,200,000 $1,000,000 $800,000</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0"/>
          <w:szCs w:val="10"/>
          <w:color w:val="auto"/>
        </w:rPr>
        <w:t>$600,000</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0"/>
          <w:szCs w:val="10"/>
          <w:color w:val="auto"/>
        </w:rPr>
        <w:t>$400,000</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0"/>
          <w:szCs w:val="10"/>
          <w:color w:val="auto"/>
        </w:rPr>
        <w:t>$200,000</w:t>
      </w:r>
    </w:p>
    <w:p>
      <w:pPr>
        <w:spacing w:after="0" w:line="155" w:lineRule="exact"/>
        <w:rPr>
          <w:sz w:val="20"/>
          <w:szCs w:val="20"/>
          <w:color w:val="auto"/>
        </w:rPr>
      </w:pPr>
    </w:p>
    <w:p>
      <w:pPr>
        <w:jc w:val="center"/>
        <w:ind w:left="420"/>
        <w:spacing w:after="0"/>
        <w:rPr>
          <w:sz w:val="20"/>
          <w:szCs w:val="20"/>
          <w:color w:val="auto"/>
        </w:rPr>
      </w:pP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2002 - $3,357,447</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2003 - $6,229,617</w:t>
      </w:r>
    </w:p>
    <w:p>
      <w:pPr>
        <w:spacing w:after="0" w:line="29"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2004 - $9,874,481</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2005 - 14,559,045</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820" w:val="left"/>
          <w:tab w:leader="none" w:pos="1640" w:val="left"/>
          <w:tab w:leader="none" w:pos="2460" w:val="left"/>
          <w:tab w:leader="none" w:pos="3260" w:val="left"/>
          <w:tab w:leader="none" w:pos="4120" w:val="left"/>
          <w:tab w:leader="none" w:pos="4940" w:val="left"/>
          <w:tab w:leader="none" w:pos="5740" w:val="left"/>
          <w:tab w:leader="none" w:pos="6560" w:val="left"/>
          <w:tab w:leader="none" w:pos="7380" w:val="left"/>
          <w:tab w:leader="none" w:pos="8200" w:val="left"/>
          <w:tab w:leader="none" w:pos="9040" w:val="left"/>
        </w:tabs>
        <w:rPr>
          <w:sz w:val="20"/>
          <w:szCs w:val="20"/>
          <w:color w:val="auto"/>
        </w:rPr>
      </w:pPr>
      <w:r>
        <w:rPr>
          <w:rFonts w:ascii="Arial" w:cs="Arial" w:eastAsia="Arial" w:hAnsi="Arial"/>
          <w:sz w:val="11"/>
          <w:szCs w:val="11"/>
          <w:color w:val="auto"/>
        </w:rPr>
        <w:t>Jan</w:t>
      </w:r>
      <w:r>
        <w:rPr>
          <w:sz w:val="20"/>
          <w:szCs w:val="20"/>
          <w:color w:val="auto"/>
        </w:rPr>
        <w:tab/>
      </w:r>
      <w:r>
        <w:rPr>
          <w:rFonts w:ascii="Arial" w:cs="Arial" w:eastAsia="Arial" w:hAnsi="Arial"/>
          <w:sz w:val="11"/>
          <w:szCs w:val="11"/>
          <w:color w:val="auto"/>
        </w:rPr>
        <w:t>Feb</w:t>
      </w:r>
      <w:r>
        <w:rPr>
          <w:sz w:val="20"/>
          <w:szCs w:val="20"/>
          <w:color w:val="auto"/>
        </w:rPr>
        <w:tab/>
      </w:r>
      <w:r>
        <w:rPr>
          <w:rFonts w:ascii="Arial" w:cs="Arial" w:eastAsia="Arial" w:hAnsi="Arial"/>
          <w:sz w:val="11"/>
          <w:szCs w:val="11"/>
          <w:color w:val="auto"/>
        </w:rPr>
        <w:t>Mar</w:t>
      </w:r>
      <w:r>
        <w:rPr>
          <w:sz w:val="20"/>
          <w:szCs w:val="20"/>
          <w:color w:val="auto"/>
        </w:rPr>
        <w:tab/>
      </w:r>
      <w:r>
        <w:rPr>
          <w:rFonts w:ascii="Arial" w:cs="Arial" w:eastAsia="Arial" w:hAnsi="Arial"/>
          <w:sz w:val="11"/>
          <w:szCs w:val="11"/>
          <w:color w:val="auto"/>
        </w:rPr>
        <w:t>Apr</w:t>
      </w:r>
      <w:r>
        <w:rPr>
          <w:sz w:val="20"/>
          <w:szCs w:val="20"/>
          <w:color w:val="auto"/>
        </w:rPr>
        <w:tab/>
      </w:r>
      <w:r>
        <w:rPr>
          <w:rFonts w:ascii="Arial" w:cs="Arial" w:eastAsia="Arial" w:hAnsi="Arial"/>
          <w:sz w:val="11"/>
          <w:szCs w:val="11"/>
          <w:color w:val="auto"/>
        </w:rPr>
        <w:t>May</w:t>
      </w:r>
      <w:r>
        <w:rPr>
          <w:sz w:val="20"/>
          <w:szCs w:val="20"/>
          <w:color w:val="auto"/>
        </w:rPr>
        <w:tab/>
      </w:r>
      <w:r>
        <w:rPr>
          <w:rFonts w:ascii="Arial" w:cs="Arial" w:eastAsia="Arial" w:hAnsi="Arial"/>
          <w:sz w:val="11"/>
          <w:szCs w:val="11"/>
          <w:color w:val="auto"/>
        </w:rPr>
        <w:t>Jun</w:t>
      </w:r>
      <w:r>
        <w:rPr>
          <w:sz w:val="20"/>
          <w:szCs w:val="20"/>
          <w:color w:val="auto"/>
        </w:rPr>
        <w:tab/>
      </w:r>
      <w:r>
        <w:rPr>
          <w:rFonts w:ascii="Arial" w:cs="Arial" w:eastAsia="Arial" w:hAnsi="Arial"/>
          <w:sz w:val="11"/>
          <w:szCs w:val="11"/>
          <w:color w:val="auto"/>
        </w:rPr>
        <w:t>Jul</w:t>
      </w:r>
      <w:r>
        <w:rPr>
          <w:sz w:val="20"/>
          <w:szCs w:val="20"/>
          <w:color w:val="auto"/>
        </w:rPr>
        <w:tab/>
      </w:r>
      <w:r>
        <w:rPr>
          <w:rFonts w:ascii="Arial" w:cs="Arial" w:eastAsia="Arial" w:hAnsi="Arial"/>
          <w:sz w:val="11"/>
          <w:szCs w:val="11"/>
          <w:color w:val="auto"/>
        </w:rPr>
        <w:t>Aug</w:t>
      </w:r>
      <w:r>
        <w:rPr>
          <w:sz w:val="20"/>
          <w:szCs w:val="20"/>
          <w:color w:val="auto"/>
        </w:rPr>
        <w:tab/>
      </w:r>
      <w:r>
        <w:rPr>
          <w:rFonts w:ascii="Arial" w:cs="Arial" w:eastAsia="Arial" w:hAnsi="Arial"/>
          <w:sz w:val="11"/>
          <w:szCs w:val="11"/>
          <w:color w:val="auto"/>
        </w:rPr>
        <w:t>Sep</w:t>
      </w:r>
      <w:r>
        <w:rPr>
          <w:sz w:val="20"/>
          <w:szCs w:val="20"/>
          <w:color w:val="auto"/>
        </w:rPr>
        <w:tab/>
      </w:r>
      <w:r>
        <w:rPr>
          <w:rFonts w:ascii="Arial" w:cs="Arial" w:eastAsia="Arial" w:hAnsi="Arial"/>
          <w:sz w:val="11"/>
          <w:szCs w:val="11"/>
          <w:color w:val="auto"/>
        </w:rPr>
        <w:t>Oct</w:t>
      </w:r>
      <w:r>
        <w:rPr>
          <w:sz w:val="20"/>
          <w:szCs w:val="20"/>
          <w:color w:val="auto"/>
        </w:rPr>
        <w:tab/>
      </w:r>
      <w:r>
        <w:rPr>
          <w:rFonts w:ascii="Arial" w:cs="Arial" w:eastAsia="Arial" w:hAnsi="Arial"/>
          <w:sz w:val="11"/>
          <w:szCs w:val="11"/>
          <w:color w:val="auto"/>
        </w:rPr>
        <w:t>Nov</w:t>
      </w:r>
      <w:r>
        <w:rPr>
          <w:sz w:val="20"/>
          <w:szCs w:val="20"/>
          <w:color w:val="auto"/>
        </w:rPr>
        <w:tab/>
      </w:r>
      <w:r>
        <w:rPr>
          <w:rFonts w:ascii="Arial" w:cs="Arial" w:eastAsia="Arial" w:hAnsi="Arial"/>
          <w:sz w:val="10"/>
          <w:szCs w:val="10"/>
          <w:color w:val="auto"/>
        </w:rPr>
        <w:t>Dec</w:t>
      </w:r>
    </w:p>
    <w:p>
      <w:pPr>
        <w:spacing w:after="0" w:line="200" w:lineRule="exact"/>
        <w:rPr>
          <w:sz w:val="20"/>
          <w:szCs w:val="20"/>
          <w:color w:val="auto"/>
        </w:rPr>
      </w:pPr>
    </w:p>
    <w:p>
      <w:pPr>
        <w:sectPr>
          <w:pgSz w:w="11900" w:h="16838" w:orient="portrait"/>
          <w:cols w:equalWidth="0" w:num="2">
            <w:col w:w="540" w:space="400"/>
            <w:col w:w="9660"/>
          </w:cols>
          <w:pgMar w:left="760" w:top="944"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380"/>
        <w:spacing w:after="0"/>
        <w:rPr>
          <w:sz w:val="20"/>
          <w:szCs w:val="20"/>
          <w:color w:val="auto"/>
        </w:rPr>
      </w:pPr>
      <w:r>
        <w:rPr>
          <w:rFonts w:ascii="Arial" w:cs="Arial" w:eastAsia="Arial" w:hAnsi="Arial"/>
          <w:sz w:val="19"/>
          <w:szCs w:val="19"/>
          <w:color w:val="969696"/>
        </w:rPr>
        <w:t>23</w:t>
      </w:r>
    </w:p>
    <w:p>
      <w:pPr>
        <w:sectPr>
          <w:pgSz w:w="11900" w:h="16838" w:orient="portrait"/>
          <w:cols w:equalWidth="0" w:num="1">
            <w:col w:w="10600"/>
          </w:cols>
          <w:pgMar w:left="760" w:top="944" w:right="539" w:bottom="1440" w:gutter="0" w:footer="0" w:header="0"/>
          <w:type w:val="continuous"/>
        </w:sectPr>
      </w:pPr>
    </w:p>
    <w:bookmarkStart w:id="26" w:name="page27"/>
    <w:bookmarkEnd w:id="26"/>
    <w:p>
      <w:pPr>
        <w:ind w:left="2060"/>
        <w:spacing w:after="0"/>
        <w:rPr>
          <w:sz w:val="20"/>
          <w:szCs w:val="20"/>
          <w:color w:val="auto"/>
        </w:rPr>
      </w:pPr>
      <w:r>
        <w:rPr>
          <w:rFonts w:ascii="Arial" w:cs="Arial" w:eastAsia="Arial" w:hAnsi="Arial"/>
          <w:sz w:val="62"/>
          <w:szCs w:val="62"/>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Customer Sales by Channel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color w:val="auto"/>
        </w:rPr>
        <w:t>500</w:t>
      </w:r>
    </w:p>
    <w:p>
      <w:pPr>
        <w:spacing w:after="0" w:line="105"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455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80" w:type="dxa"/>
            <w:vAlign w:val="bottom"/>
          </w:tcPr>
          <w:p>
            <w:pPr>
              <w:jc w:val="right"/>
              <w:ind w:right="1209"/>
              <w:spacing w:after="0"/>
              <w:rPr>
                <w:sz w:val="20"/>
                <w:szCs w:val="20"/>
                <w:color w:val="auto"/>
              </w:rPr>
            </w:pPr>
            <w:r>
              <w:rPr>
                <w:rFonts w:ascii="Arial" w:cs="Arial" w:eastAsia="Arial" w:hAnsi="Arial"/>
                <w:sz w:val="12"/>
                <w:szCs w:val="12"/>
                <w:color w:val="auto"/>
                <w:w w:val="89"/>
              </w:rPr>
              <w:t>450</w:t>
            </w:r>
          </w:p>
        </w:tc>
        <w:tc>
          <w:tcPr>
            <w:tcW w:w="2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6"/>
        </w:trPr>
        <w:tc>
          <w:tcPr>
            <w:tcW w:w="1480" w:type="dxa"/>
            <w:vAlign w:val="bottom"/>
          </w:tcPr>
          <w:p>
            <w:pPr>
              <w:jc w:val="right"/>
              <w:ind w:right="1209"/>
              <w:spacing w:after="0"/>
              <w:rPr>
                <w:sz w:val="20"/>
                <w:szCs w:val="20"/>
                <w:color w:val="auto"/>
              </w:rPr>
            </w:pPr>
            <w:r>
              <w:rPr>
                <w:rFonts w:ascii="Arial" w:cs="Arial" w:eastAsia="Arial" w:hAnsi="Arial"/>
                <w:sz w:val="12"/>
                <w:szCs w:val="12"/>
                <w:color w:val="auto"/>
                <w:w w:val="89"/>
              </w:rPr>
              <w:t>400</w:t>
            </w:r>
          </w:p>
        </w:tc>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480" w:type="dxa"/>
            <w:vAlign w:val="bottom"/>
          </w:tcPr>
          <w:p>
            <w:pPr>
              <w:jc w:val="right"/>
              <w:ind w:right="1209"/>
              <w:spacing w:after="0"/>
              <w:rPr>
                <w:sz w:val="20"/>
                <w:szCs w:val="20"/>
                <w:color w:val="auto"/>
              </w:rPr>
            </w:pPr>
            <w:r>
              <w:rPr>
                <w:rFonts w:ascii="Arial" w:cs="Arial" w:eastAsia="Arial" w:hAnsi="Arial"/>
                <w:sz w:val="12"/>
                <w:szCs w:val="12"/>
                <w:color w:val="auto"/>
                <w:w w:val="89"/>
              </w:rPr>
              <w:t>350</w:t>
            </w:r>
          </w:p>
        </w:tc>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480" w:type="dxa"/>
            <w:vAlign w:val="bottom"/>
          </w:tcPr>
          <w:p>
            <w:pPr>
              <w:jc w:val="right"/>
              <w:ind w:right="1209"/>
              <w:spacing w:after="0"/>
              <w:rPr>
                <w:sz w:val="20"/>
                <w:szCs w:val="20"/>
                <w:color w:val="auto"/>
              </w:rPr>
            </w:pPr>
            <w:r>
              <w:rPr>
                <w:rFonts w:ascii="Arial" w:cs="Arial" w:eastAsia="Arial" w:hAnsi="Arial"/>
                <w:sz w:val="12"/>
                <w:szCs w:val="12"/>
                <w:color w:val="auto"/>
                <w:w w:val="89"/>
              </w:rPr>
              <w:t>300</w:t>
            </w:r>
          </w:p>
        </w:tc>
        <w:tc>
          <w:tcPr>
            <w:tcW w:w="2580" w:type="dxa"/>
            <w:vAlign w:val="bottom"/>
          </w:tcPr>
          <w:p>
            <w:pPr>
              <w:spacing w:after="0"/>
              <w:rPr>
                <w:sz w:val="24"/>
                <w:szCs w:val="24"/>
                <w:color w:val="auto"/>
              </w:rPr>
            </w:pPr>
          </w:p>
        </w:tc>
        <w:tc>
          <w:tcPr>
            <w:tcW w:w="116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276</w:t>
            </w:r>
          </w:p>
        </w:tc>
        <w:tc>
          <w:tcPr>
            <w:tcW w:w="1200" w:type="dxa"/>
            <w:vAlign w:val="bottom"/>
          </w:tcPr>
          <w:p>
            <w:pPr>
              <w:jc w:val="right"/>
              <w:ind w:right="149"/>
              <w:spacing w:after="0"/>
              <w:rPr>
                <w:sz w:val="20"/>
                <w:szCs w:val="20"/>
                <w:color w:val="auto"/>
              </w:rPr>
            </w:pPr>
            <w:r>
              <w:rPr>
                <w:rFonts w:ascii="Arial" w:cs="Arial" w:eastAsia="Arial" w:hAnsi="Arial"/>
                <w:sz w:val="14"/>
                <w:szCs w:val="14"/>
                <w:b w:val="1"/>
                <w:bCs w:val="1"/>
                <w:color w:val="auto"/>
              </w:rPr>
              <w:t>290</w:t>
            </w:r>
          </w:p>
        </w:tc>
        <w:tc>
          <w:tcPr>
            <w:tcW w:w="1220" w:type="dxa"/>
            <w:vAlign w:val="bottom"/>
          </w:tcPr>
          <w:p>
            <w:pPr>
              <w:jc w:val="right"/>
              <w:ind w:right="149"/>
              <w:spacing w:after="0"/>
              <w:rPr>
                <w:sz w:val="20"/>
                <w:szCs w:val="20"/>
                <w:color w:val="auto"/>
              </w:rPr>
            </w:pPr>
            <w:r>
              <w:rPr>
                <w:rFonts w:ascii="Arial" w:cs="Arial" w:eastAsia="Arial" w:hAnsi="Arial"/>
                <w:sz w:val="14"/>
                <w:szCs w:val="14"/>
                <w:b w:val="1"/>
                <w:bCs w:val="1"/>
                <w:color w:val="auto"/>
              </w:rPr>
              <w:t>286</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4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1480" w:type="dxa"/>
            <w:vAlign w:val="bottom"/>
          </w:tcPr>
          <w:p>
            <w:pPr>
              <w:jc w:val="right"/>
              <w:ind w:right="1209"/>
              <w:spacing w:after="0"/>
              <w:rPr>
                <w:sz w:val="20"/>
                <w:szCs w:val="20"/>
                <w:color w:val="auto"/>
              </w:rPr>
            </w:pPr>
            <w:r>
              <w:rPr>
                <w:rFonts w:ascii="Arial" w:cs="Arial" w:eastAsia="Arial" w:hAnsi="Arial"/>
                <w:sz w:val="12"/>
                <w:szCs w:val="12"/>
                <w:color w:val="auto"/>
                <w:w w:val="89"/>
              </w:rPr>
              <w:t>250</w:t>
            </w:r>
          </w:p>
        </w:tc>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480" w:type="dxa"/>
            <w:vAlign w:val="bottom"/>
          </w:tcPr>
          <w:p>
            <w:pPr>
              <w:jc w:val="right"/>
              <w:ind w:right="1209"/>
              <w:spacing w:after="0"/>
              <w:rPr>
                <w:sz w:val="20"/>
                <w:szCs w:val="20"/>
                <w:color w:val="auto"/>
              </w:rPr>
            </w:pPr>
            <w:r>
              <w:rPr>
                <w:rFonts w:ascii="Arial" w:cs="Arial" w:eastAsia="Arial" w:hAnsi="Arial"/>
                <w:sz w:val="12"/>
                <w:szCs w:val="12"/>
                <w:color w:val="auto"/>
                <w:w w:val="89"/>
              </w:rPr>
              <w:t>200</w:t>
            </w:r>
          </w:p>
        </w:tc>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480" w:type="dxa"/>
            <w:vAlign w:val="bottom"/>
          </w:tcPr>
          <w:p>
            <w:pPr>
              <w:jc w:val="right"/>
              <w:ind w:right="1209"/>
              <w:spacing w:after="0"/>
              <w:rPr>
                <w:sz w:val="20"/>
                <w:szCs w:val="20"/>
                <w:color w:val="auto"/>
              </w:rPr>
            </w:pPr>
            <w:r>
              <w:rPr>
                <w:rFonts w:ascii="Arial" w:cs="Arial" w:eastAsia="Arial" w:hAnsi="Arial"/>
                <w:sz w:val="12"/>
                <w:szCs w:val="12"/>
                <w:color w:val="auto"/>
                <w:w w:val="89"/>
              </w:rPr>
              <w:t>150</w:t>
            </w:r>
          </w:p>
        </w:tc>
        <w:tc>
          <w:tcPr>
            <w:tcW w:w="2580" w:type="dxa"/>
            <w:vAlign w:val="bottom"/>
            <w:vMerge w:val="restart"/>
          </w:tcPr>
          <w:p>
            <w:pPr>
              <w:jc w:val="right"/>
              <w:ind w:right="1481"/>
              <w:spacing w:after="0"/>
              <w:rPr>
                <w:sz w:val="20"/>
                <w:szCs w:val="20"/>
                <w:color w:val="auto"/>
              </w:rPr>
            </w:pPr>
            <w:r>
              <w:rPr>
                <w:rFonts w:ascii="Arial" w:cs="Arial" w:eastAsia="Arial" w:hAnsi="Arial"/>
                <w:sz w:val="14"/>
                <w:szCs w:val="14"/>
                <w:b w:val="1"/>
                <w:bCs w:val="1"/>
                <w:color w:val="auto"/>
              </w:rPr>
              <w:t>123</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480" w:type="dxa"/>
            <w:vAlign w:val="bottom"/>
          </w:tcPr>
          <w:p>
            <w:pPr>
              <w:spacing w:after="0"/>
              <w:rPr>
                <w:sz w:val="8"/>
                <w:szCs w:val="8"/>
                <w:color w:val="auto"/>
              </w:rPr>
            </w:pPr>
          </w:p>
        </w:tc>
        <w:tc>
          <w:tcPr>
            <w:tcW w:w="258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1480" w:type="dxa"/>
            <w:vAlign w:val="bottom"/>
          </w:tcPr>
          <w:p>
            <w:pPr>
              <w:jc w:val="right"/>
              <w:ind w:right="149"/>
              <w:spacing w:after="0"/>
              <w:rPr>
                <w:sz w:val="20"/>
                <w:szCs w:val="20"/>
                <w:color w:val="auto"/>
              </w:rPr>
            </w:pPr>
            <w:r>
              <w:rPr>
                <w:rFonts w:ascii="Arial" w:cs="Arial" w:eastAsia="Arial" w:hAnsi="Arial"/>
                <w:sz w:val="14"/>
                <w:szCs w:val="14"/>
                <w:b w:val="1"/>
                <w:bCs w:val="1"/>
                <w:color w:val="auto"/>
              </w:rPr>
              <w:t>100</w:t>
            </w:r>
          </w:p>
        </w:tc>
        <w:tc>
          <w:tcPr>
            <w:tcW w:w="2580" w:type="dxa"/>
            <w:vAlign w:val="bottom"/>
          </w:tcPr>
          <w:p>
            <w:pPr>
              <w:jc w:val="right"/>
              <w:ind w:right="261"/>
              <w:spacing w:after="0"/>
              <w:rPr>
                <w:sz w:val="20"/>
                <w:szCs w:val="20"/>
                <w:color w:val="auto"/>
              </w:rPr>
            </w:pPr>
            <w:r>
              <w:rPr>
                <w:rFonts w:ascii="Arial" w:cs="Arial" w:eastAsia="Arial" w:hAnsi="Arial"/>
                <w:sz w:val="14"/>
                <w:szCs w:val="14"/>
                <w:b w:val="1"/>
                <w:bCs w:val="1"/>
                <w:color w:val="auto"/>
              </w:rPr>
              <w:t>104</w:t>
            </w: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480" w:type="dxa"/>
            <w:vAlign w:val="bottom"/>
          </w:tcPr>
          <w:p>
            <w:pPr>
              <w:jc w:val="right"/>
              <w:ind w:right="1209"/>
              <w:spacing w:after="0"/>
              <w:rPr>
                <w:sz w:val="20"/>
                <w:szCs w:val="20"/>
                <w:color w:val="auto"/>
              </w:rPr>
            </w:pPr>
            <w:r>
              <w:rPr>
                <w:rFonts w:ascii="Arial" w:cs="Arial" w:eastAsia="Arial" w:hAnsi="Arial"/>
                <w:sz w:val="12"/>
                <w:szCs w:val="12"/>
                <w:color w:val="auto"/>
                <w:w w:val="89"/>
              </w:rPr>
              <w:t>100</w:t>
            </w:r>
          </w:p>
        </w:tc>
        <w:tc>
          <w:tcPr>
            <w:tcW w:w="2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4"/>
        </w:trPr>
        <w:tc>
          <w:tcPr>
            <w:tcW w:w="1480" w:type="dxa"/>
            <w:vAlign w:val="bottom"/>
          </w:tcPr>
          <w:p>
            <w:pPr>
              <w:jc w:val="right"/>
              <w:ind w:right="1209"/>
              <w:spacing w:after="0"/>
              <w:rPr>
                <w:sz w:val="20"/>
                <w:szCs w:val="20"/>
                <w:color w:val="auto"/>
              </w:rPr>
            </w:pPr>
            <w:r>
              <w:rPr>
                <w:rFonts w:ascii="Arial" w:cs="Arial" w:eastAsia="Arial" w:hAnsi="Arial"/>
                <w:sz w:val="12"/>
                <w:szCs w:val="12"/>
                <w:color w:val="auto"/>
              </w:rPr>
              <w:t>50</w:t>
            </w:r>
          </w:p>
        </w:tc>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480" w:type="dxa"/>
            <w:vAlign w:val="bottom"/>
          </w:tcPr>
          <w:p>
            <w:pPr>
              <w:jc w:val="right"/>
              <w:ind w:right="1189"/>
              <w:spacing w:after="0"/>
              <w:rPr>
                <w:sz w:val="20"/>
                <w:szCs w:val="20"/>
                <w:color w:val="auto"/>
              </w:rPr>
            </w:pPr>
            <w:r>
              <w:rPr>
                <w:rFonts w:ascii="Arial" w:cs="Arial" w:eastAsia="Arial" w:hAnsi="Arial"/>
                <w:sz w:val="12"/>
                <w:szCs w:val="12"/>
                <w:color w:val="auto"/>
              </w:rPr>
              <w:t>0</w:t>
            </w:r>
          </w:p>
        </w:tc>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480" w:type="dxa"/>
            <w:vAlign w:val="bottom"/>
          </w:tcPr>
          <w:p>
            <w:pPr>
              <w:jc w:val="right"/>
              <w:ind w:right="169"/>
              <w:spacing w:after="0"/>
              <w:rPr>
                <w:sz w:val="20"/>
                <w:szCs w:val="20"/>
                <w:color w:val="auto"/>
              </w:rPr>
            </w:pPr>
            <w:r>
              <w:rPr>
                <w:rFonts w:ascii="Arial" w:cs="Arial" w:eastAsia="Arial" w:hAnsi="Arial"/>
                <w:sz w:val="14"/>
                <w:szCs w:val="14"/>
                <w:color w:val="auto"/>
              </w:rPr>
              <w:t>Retail only</w:t>
            </w:r>
          </w:p>
        </w:tc>
        <w:tc>
          <w:tcPr>
            <w:tcW w:w="2580" w:type="dxa"/>
            <w:vAlign w:val="bottom"/>
          </w:tcPr>
          <w:p>
            <w:pPr>
              <w:jc w:val="right"/>
              <w:ind w:right="261"/>
              <w:spacing w:after="0"/>
              <w:rPr>
                <w:sz w:val="20"/>
                <w:szCs w:val="20"/>
                <w:color w:val="auto"/>
              </w:rPr>
            </w:pPr>
            <w:r>
              <w:rPr>
                <w:rFonts w:ascii="Arial" w:cs="Arial" w:eastAsia="Arial" w:hAnsi="Arial"/>
                <w:sz w:val="14"/>
                <w:szCs w:val="14"/>
                <w:color w:val="auto"/>
              </w:rPr>
              <w:t>Catalog OnlyE-commerce</w:t>
            </w:r>
          </w:p>
        </w:tc>
        <w:tc>
          <w:tcPr>
            <w:tcW w:w="1160" w:type="dxa"/>
            <w:vAlign w:val="bottom"/>
          </w:tcPr>
          <w:p>
            <w:pPr>
              <w:jc w:val="right"/>
              <w:ind w:right="289"/>
              <w:spacing w:after="0"/>
              <w:rPr>
                <w:sz w:val="20"/>
                <w:szCs w:val="20"/>
                <w:color w:val="auto"/>
              </w:rPr>
            </w:pPr>
            <w:r>
              <w:rPr>
                <w:rFonts w:ascii="Arial" w:cs="Arial" w:eastAsia="Arial" w:hAnsi="Arial"/>
                <w:sz w:val="14"/>
                <w:szCs w:val="14"/>
                <w:color w:val="auto"/>
              </w:rPr>
              <w:t>Retail &amp;</w:t>
            </w:r>
          </w:p>
        </w:tc>
        <w:tc>
          <w:tcPr>
            <w:tcW w:w="1200" w:type="dxa"/>
            <w:vAlign w:val="bottom"/>
          </w:tcPr>
          <w:p>
            <w:pPr>
              <w:jc w:val="right"/>
              <w:ind w:right="209"/>
              <w:spacing w:after="0"/>
              <w:rPr>
                <w:sz w:val="20"/>
                <w:szCs w:val="20"/>
                <w:color w:val="auto"/>
              </w:rPr>
            </w:pPr>
            <w:r>
              <w:rPr>
                <w:rFonts w:ascii="Arial" w:cs="Arial" w:eastAsia="Arial" w:hAnsi="Arial"/>
                <w:sz w:val="14"/>
                <w:szCs w:val="14"/>
                <w:color w:val="auto"/>
              </w:rPr>
              <w:t>Retail &amp; E-</w:t>
            </w:r>
          </w:p>
        </w:tc>
        <w:tc>
          <w:tcPr>
            <w:tcW w:w="1220" w:type="dxa"/>
            <w:vAlign w:val="bottom"/>
          </w:tcPr>
          <w:p>
            <w:pPr>
              <w:jc w:val="center"/>
              <w:spacing w:after="0"/>
              <w:rPr>
                <w:sz w:val="20"/>
                <w:szCs w:val="20"/>
                <w:color w:val="auto"/>
              </w:rPr>
            </w:pPr>
            <w:r>
              <w:rPr>
                <w:rFonts w:ascii="Arial" w:cs="Arial" w:eastAsia="Arial" w:hAnsi="Arial"/>
                <w:sz w:val="14"/>
                <w:szCs w:val="14"/>
                <w:color w:val="auto"/>
              </w:rPr>
              <w:t>Catalog &amp; E-</w:t>
            </w:r>
          </w:p>
        </w:tc>
        <w:tc>
          <w:tcPr>
            <w:tcW w:w="1020" w:type="dxa"/>
            <w:vAlign w:val="bottom"/>
          </w:tcPr>
          <w:p>
            <w:pPr>
              <w:jc w:val="center"/>
              <w:ind w:left="209"/>
              <w:spacing w:after="0"/>
              <w:rPr>
                <w:sz w:val="20"/>
                <w:szCs w:val="20"/>
                <w:color w:val="auto"/>
              </w:rPr>
            </w:pPr>
            <w:r>
              <w:rPr>
                <w:rFonts w:ascii="Arial" w:cs="Arial" w:eastAsia="Arial" w:hAnsi="Arial"/>
                <w:sz w:val="14"/>
                <w:szCs w:val="14"/>
                <w:color w:val="auto"/>
              </w:rPr>
              <w:t>Retail &amp;</w:t>
            </w:r>
          </w:p>
        </w:tc>
        <w:tc>
          <w:tcPr>
            <w:tcW w:w="0" w:type="dxa"/>
            <w:vAlign w:val="bottom"/>
          </w:tcPr>
          <w:p>
            <w:pPr>
              <w:spacing w:after="0"/>
              <w:rPr>
                <w:sz w:val="1"/>
                <w:szCs w:val="1"/>
                <w:color w:val="auto"/>
              </w:rPr>
            </w:pPr>
          </w:p>
        </w:tc>
      </w:tr>
      <w:tr>
        <w:trPr>
          <w:trHeight w:val="200"/>
        </w:trPr>
        <w:tc>
          <w:tcPr>
            <w:tcW w:w="1480" w:type="dxa"/>
            <w:vAlign w:val="bottom"/>
          </w:tcPr>
          <w:p>
            <w:pPr>
              <w:spacing w:after="0"/>
              <w:rPr>
                <w:sz w:val="17"/>
                <w:szCs w:val="17"/>
                <w:color w:val="auto"/>
              </w:rPr>
            </w:pPr>
          </w:p>
        </w:tc>
        <w:tc>
          <w:tcPr>
            <w:tcW w:w="2580" w:type="dxa"/>
            <w:vAlign w:val="bottom"/>
          </w:tcPr>
          <w:p>
            <w:pPr>
              <w:jc w:val="right"/>
              <w:ind w:right="441"/>
              <w:spacing w:after="0"/>
              <w:rPr>
                <w:sz w:val="20"/>
                <w:szCs w:val="20"/>
                <w:color w:val="auto"/>
              </w:rPr>
            </w:pPr>
            <w:r>
              <w:rPr>
                <w:rFonts w:ascii="Arial" w:cs="Arial" w:eastAsia="Arial" w:hAnsi="Arial"/>
                <w:sz w:val="14"/>
                <w:szCs w:val="14"/>
                <w:color w:val="auto"/>
              </w:rPr>
              <w:t>Only</w:t>
            </w:r>
          </w:p>
        </w:tc>
        <w:tc>
          <w:tcPr>
            <w:tcW w:w="1160" w:type="dxa"/>
            <w:vAlign w:val="bottom"/>
          </w:tcPr>
          <w:p>
            <w:pPr>
              <w:jc w:val="right"/>
              <w:ind w:right="289"/>
              <w:spacing w:after="0"/>
              <w:rPr>
                <w:sz w:val="20"/>
                <w:szCs w:val="20"/>
                <w:color w:val="auto"/>
              </w:rPr>
            </w:pPr>
            <w:r>
              <w:rPr>
                <w:rFonts w:ascii="Arial" w:cs="Arial" w:eastAsia="Arial" w:hAnsi="Arial"/>
                <w:sz w:val="14"/>
                <w:szCs w:val="14"/>
                <w:color w:val="auto"/>
              </w:rPr>
              <w:t>Catalog</w:t>
            </w:r>
          </w:p>
        </w:tc>
        <w:tc>
          <w:tcPr>
            <w:tcW w:w="1200" w:type="dxa"/>
            <w:vAlign w:val="bottom"/>
          </w:tcPr>
          <w:p>
            <w:pPr>
              <w:jc w:val="right"/>
              <w:ind w:right="209"/>
              <w:spacing w:after="0"/>
              <w:rPr>
                <w:sz w:val="20"/>
                <w:szCs w:val="20"/>
                <w:color w:val="auto"/>
              </w:rPr>
            </w:pPr>
            <w:r>
              <w:rPr>
                <w:rFonts w:ascii="Arial" w:cs="Arial" w:eastAsia="Arial" w:hAnsi="Arial"/>
                <w:sz w:val="14"/>
                <w:szCs w:val="14"/>
                <w:color w:val="auto"/>
              </w:rPr>
              <w:t>commerce</w:t>
            </w:r>
          </w:p>
        </w:tc>
        <w:tc>
          <w:tcPr>
            <w:tcW w:w="1220" w:type="dxa"/>
            <w:vAlign w:val="bottom"/>
          </w:tcPr>
          <w:p>
            <w:pPr>
              <w:jc w:val="center"/>
              <w:ind w:left="9"/>
              <w:spacing w:after="0"/>
              <w:rPr>
                <w:sz w:val="20"/>
                <w:szCs w:val="20"/>
                <w:color w:val="auto"/>
              </w:rPr>
            </w:pPr>
            <w:r>
              <w:rPr>
                <w:rFonts w:ascii="Arial" w:cs="Arial" w:eastAsia="Arial" w:hAnsi="Arial"/>
                <w:sz w:val="14"/>
                <w:szCs w:val="14"/>
                <w:color w:val="auto"/>
              </w:rPr>
              <w:t>commerce</w:t>
            </w:r>
          </w:p>
        </w:tc>
        <w:tc>
          <w:tcPr>
            <w:tcW w:w="1020" w:type="dxa"/>
            <w:vAlign w:val="bottom"/>
          </w:tcPr>
          <w:p>
            <w:pPr>
              <w:jc w:val="center"/>
              <w:ind w:left="149"/>
              <w:spacing w:after="0"/>
              <w:rPr>
                <w:sz w:val="20"/>
                <w:szCs w:val="20"/>
                <w:color w:val="auto"/>
              </w:rPr>
            </w:pPr>
            <w:r>
              <w:rPr>
                <w:rFonts w:ascii="Arial" w:cs="Arial" w:eastAsia="Arial" w:hAnsi="Arial"/>
                <w:sz w:val="14"/>
                <w:szCs w:val="14"/>
                <w:color w:val="auto"/>
              </w:rPr>
              <w:t>Catalog &amp; E-</w:t>
            </w:r>
          </w:p>
        </w:tc>
        <w:tc>
          <w:tcPr>
            <w:tcW w:w="0" w:type="dxa"/>
            <w:vAlign w:val="bottom"/>
          </w:tcPr>
          <w:p>
            <w:pPr>
              <w:spacing w:after="0"/>
              <w:rPr>
                <w:sz w:val="1"/>
                <w:szCs w:val="1"/>
                <w:color w:val="auto"/>
              </w:rPr>
            </w:pPr>
          </w:p>
        </w:tc>
      </w:tr>
      <w:tr>
        <w:trPr>
          <w:trHeight w:val="188"/>
        </w:trPr>
        <w:tc>
          <w:tcPr>
            <w:tcW w:w="6420" w:type="dxa"/>
            <w:vAlign w:val="bottom"/>
            <w:gridSpan w:val="4"/>
            <w:vMerge w:val="restart"/>
          </w:tcPr>
          <w:p>
            <w:pPr>
              <w:jc w:val="right"/>
              <w:ind w:right="589"/>
              <w:spacing w:after="0"/>
              <w:rPr>
                <w:sz w:val="20"/>
                <w:szCs w:val="20"/>
                <w:color w:val="auto"/>
              </w:rPr>
            </w:pPr>
            <w:r>
              <w:rPr>
                <w:rFonts w:ascii="Arial" w:cs="Arial" w:eastAsia="Arial" w:hAnsi="Arial"/>
                <w:sz w:val="38"/>
                <w:szCs w:val="38"/>
                <w:color w:val="auto"/>
              </w:rPr>
              <w:t>* Indexed to retail only shoppers</w:t>
            </w:r>
          </w:p>
        </w:tc>
        <w:tc>
          <w:tcPr>
            <w:tcW w:w="1220" w:type="dxa"/>
            <w:vAlign w:val="bottom"/>
          </w:tcPr>
          <w:p>
            <w:pPr>
              <w:spacing w:after="0"/>
              <w:rPr>
                <w:sz w:val="16"/>
                <w:szCs w:val="16"/>
                <w:color w:val="auto"/>
              </w:rPr>
            </w:pPr>
          </w:p>
        </w:tc>
        <w:tc>
          <w:tcPr>
            <w:tcW w:w="1020" w:type="dxa"/>
            <w:vAlign w:val="bottom"/>
          </w:tcPr>
          <w:p>
            <w:pPr>
              <w:jc w:val="center"/>
              <w:ind w:left="209"/>
              <w:spacing w:after="0"/>
              <w:rPr>
                <w:sz w:val="20"/>
                <w:szCs w:val="20"/>
                <w:color w:val="auto"/>
              </w:rPr>
            </w:pPr>
            <w:r>
              <w:rPr>
                <w:rFonts w:ascii="Arial" w:cs="Arial" w:eastAsia="Arial" w:hAnsi="Arial"/>
                <w:sz w:val="14"/>
                <w:szCs w:val="14"/>
                <w:color w:val="auto"/>
              </w:rPr>
              <w:t>commerce</w:t>
            </w:r>
          </w:p>
        </w:tc>
        <w:tc>
          <w:tcPr>
            <w:tcW w:w="0" w:type="dxa"/>
            <w:vAlign w:val="bottom"/>
          </w:tcPr>
          <w:p>
            <w:pPr>
              <w:spacing w:after="0"/>
              <w:rPr>
                <w:sz w:val="1"/>
                <w:szCs w:val="1"/>
                <w:color w:val="auto"/>
              </w:rPr>
            </w:pPr>
          </w:p>
        </w:tc>
      </w:tr>
      <w:tr>
        <w:trPr>
          <w:trHeight w:val="399"/>
        </w:trPr>
        <w:tc>
          <w:tcPr>
            <w:tcW w:w="6420" w:type="dxa"/>
            <w:vAlign w:val="bottom"/>
            <w:gridSpan w:val="4"/>
            <w:vMerge w:val="continue"/>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right"/>
        <w:spacing w:after="0"/>
        <w:rPr>
          <w:sz w:val="20"/>
          <w:szCs w:val="20"/>
          <w:color w:val="auto"/>
        </w:rPr>
      </w:pPr>
      <w:r>
        <w:rPr>
          <w:rFonts w:ascii="Arial" w:cs="Arial" w:eastAsia="Arial" w:hAnsi="Arial"/>
          <w:sz w:val="22"/>
          <w:szCs w:val="22"/>
          <w:color w:val="969696"/>
        </w:rPr>
        <w:t>24</w:t>
      </w:r>
    </w:p>
    <w:p>
      <w:pPr>
        <w:sectPr>
          <w:pgSz w:w="11900" w:h="16838" w:orient="portrait"/>
          <w:cols w:equalWidth="0" w:num="1">
            <w:col w:w="10040"/>
          </w:cols>
          <w:pgMar w:left="1320" w:top="738" w:right="5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25</w:t>
      </w:r>
    </w:p>
    <w:p>
      <w:pPr>
        <w:sectPr>
          <w:pgSz w:w="11900" w:h="16838" w:orient="portrait"/>
          <w:cols w:equalWidth="0" w:num="1">
            <w:col w:w="9920"/>
          </w:cols>
          <w:pgMar w:left="1440" w:top="1440" w:right="5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26</w:t>
      </w:r>
    </w:p>
    <w:p>
      <w:pPr>
        <w:sectPr>
          <w:pgSz w:w="11900" w:h="16838" w:orient="portrait"/>
          <w:cols w:equalWidth="0" w:num="1">
            <w:col w:w="9920"/>
          </w:cols>
          <w:pgMar w:left="1440" w:top="1440" w:right="5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27</w:t>
      </w:r>
    </w:p>
    <w:p>
      <w:pPr>
        <w:sectPr>
          <w:pgSz w:w="11900" w:h="16838" w:orient="portrait"/>
          <w:cols w:equalWidth="0" w:num="1">
            <w:col w:w="9920"/>
          </w:cols>
          <w:pgMar w:left="1440" w:top="1440" w:right="5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28</w:t>
      </w:r>
    </w:p>
    <w:p>
      <w:pPr>
        <w:sectPr>
          <w:pgSz w:w="11900" w:h="16838" w:orient="portrait"/>
          <w:cols w:equalWidth="0" w:num="1">
            <w:col w:w="9920"/>
          </w:cols>
          <w:pgMar w:left="1440" w:top="1440" w:right="539" w:bottom="1440" w:gutter="0" w:footer="0" w:header="0"/>
        </w:sectPr>
      </w:pPr>
    </w:p>
    <w:bookmarkStart w:id="31" w:name="page32"/>
    <w:bookmarkEnd w:id="31"/>
    <w:p>
      <w:pPr>
        <w:ind w:left="114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Gross Margin Improvements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hanging="433"/>
        <w:spacing w:after="0"/>
        <w:tabs>
          <w:tab w:leader="none" w:pos="440" w:val="left"/>
        </w:tabs>
        <w:numPr>
          <w:ilvl w:val="0"/>
          <w:numId w:val="7"/>
        </w:numPr>
        <w:rPr>
          <w:rFonts w:ascii="Arial" w:cs="Arial" w:eastAsia="Arial" w:hAnsi="Arial"/>
          <w:sz w:val="51"/>
          <w:szCs w:val="51"/>
          <w:color w:val="auto"/>
        </w:rPr>
      </w:pPr>
      <w:r>
        <w:rPr>
          <w:rFonts w:ascii="Arial" w:cs="Arial" w:eastAsia="Arial" w:hAnsi="Arial"/>
          <w:sz w:val="51"/>
          <w:szCs w:val="51"/>
          <w:color w:val="auto"/>
        </w:rPr>
        <w:t>Inventory management</w:t>
      </w:r>
    </w:p>
    <w:p>
      <w:pPr>
        <w:spacing w:after="0" w:line="130" w:lineRule="exact"/>
        <w:rPr>
          <w:rFonts w:ascii="Arial" w:cs="Arial" w:eastAsia="Arial" w:hAnsi="Arial"/>
          <w:sz w:val="51"/>
          <w:szCs w:val="51"/>
          <w:color w:val="auto"/>
        </w:rPr>
      </w:pPr>
    </w:p>
    <w:p>
      <w:pPr>
        <w:ind w:left="440" w:hanging="433"/>
        <w:spacing w:after="0"/>
        <w:tabs>
          <w:tab w:leader="none" w:pos="440" w:val="left"/>
        </w:tabs>
        <w:numPr>
          <w:ilvl w:val="0"/>
          <w:numId w:val="7"/>
        </w:numPr>
        <w:rPr>
          <w:rFonts w:ascii="Arial" w:cs="Arial" w:eastAsia="Arial" w:hAnsi="Arial"/>
          <w:sz w:val="51"/>
          <w:szCs w:val="51"/>
          <w:color w:val="auto"/>
        </w:rPr>
      </w:pPr>
      <w:r>
        <w:rPr>
          <w:rFonts w:ascii="Arial" w:cs="Arial" w:eastAsia="Arial" w:hAnsi="Arial"/>
          <w:sz w:val="51"/>
          <w:szCs w:val="51"/>
          <w:color w:val="auto"/>
        </w:rPr>
        <w:t>Direct sourcing</w:t>
      </w:r>
    </w:p>
    <w:p>
      <w:pPr>
        <w:spacing w:after="0" w:line="142" w:lineRule="exact"/>
        <w:rPr>
          <w:rFonts w:ascii="Arial" w:cs="Arial" w:eastAsia="Arial" w:hAnsi="Arial"/>
          <w:sz w:val="51"/>
          <w:szCs w:val="51"/>
          <w:color w:val="auto"/>
        </w:rPr>
      </w:pPr>
    </w:p>
    <w:p>
      <w:pPr>
        <w:ind w:left="440" w:hanging="433"/>
        <w:spacing w:after="0"/>
        <w:tabs>
          <w:tab w:leader="none" w:pos="440" w:val="left"/>
        </w:tabs>
        <w:numPr>
          <w:ilvl w:val="0"/>
          <w:numId w:val="7"/>
        </w:numPr>
        <w:rPr>
          <w:rFonts w:ascii="Arial" w:cs="Arial" w:eastAsia="Arial" w:hAnsi="Arial"/>
          <w:sz w:val="51"/>
          <w:szCs w:val="51"/>
          <w:color w:val="auto"/>
        </w:rPr>
      </w:pPr>
      <w:r>
        <w:rPr>
          <w:rFonts w:ascii="Arial" w:cs="Arial" w:eastAsia="Arial" w:hAnsi="Arial"/>
          <w:sz w:val="51"/>
          <w:szCs w:val="51"/>
          <w:color w:val="auto"/>
        </w:rPr>
        <w:t>Building proprietary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29</w:t>
      </w:r>
    </w:p>
    <w:p>
      <w:pPr>
        <w:sectPr>
          <w:pgSz w:w="11900" w:h="16838" w:orient="portrait"/>
          <w:cols w:equalWidth="0" w:num="1">
            <w:col w:w="10040"/>
          </w:cols>
          <w:pgMar w:left="1320" w:top="979" w:right="539" w:bottom="1440" w:gutter="0" w:footer="0" w:header="0"/>
        </w:sectPr>
      </w:pPr>
    </w:p>
    <w:bookmarkStart w:id="32" w:name="page33"/>
    <w:bookmarkEnd w:id="32"/>
    <w:p>
      <w:pPr>
        <w:ind w:left="194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Gross Margin Opportunity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right="760" w:hanging="433"/>
        <w:spacing w:after="0" w:line="257" w:lineRule="auto"/>
        <w:tabs>
          <w:tab w:leader="none" w:pos="440" w:val="left"/>
        </w:tabs>
        <w:numPr>
          <w:ilvl w:val="0"/>
          <w:numId w:val="8"/>
        </w:numPr>
        <w:rPr>
          <w:rFonts w:ascii="Arial" w:cs="Arial" w:eastAsia="Arial" w:hAnsi="Arial"/>
          <w:sz w:val="50"/>
          <w:szCs w:val="50"/>
          <w:color w:val="auto"/>
        </w:rPr>
      </w:pPr>
      <w:r>
        <w:rPr>
          <w:rFonts w:ascii="Arial" w:cs="Arial" w:eastAsia="Arial" w:hAnsi="Arial"/>
          <w:sz w:val="50"/>
          <w:szCs w:val="50"/>
          <w:color w:val="auto"/>
        </w:rPr>
        <w:t>Core vs. seasonal/fashion – core year round basic stock items (5 pocket jean, pique polo, pocket tee, underwear, etc.)</w:t>
      </w:r>
    </w:p>
    <w:p>
      <w:pPr>
        <w:spacing w:after="0" w:line="81" w:lineRule="exact"/>
        <w:rPr>
          <w:rFonts w:ascii="Arial" w:cs="Arial" w:eastAsia="Arial" w:hAnsi="Arial"/>
          <w:sz w:val="50"/>
          <w:szCs w:val="50"/>
          <w:color w:val="auto"/>
        </w:rPr>
      </w:pPr>
    </w:p>
    <w:p>
      <w:pPr>
        <w:ind w:left="440" w:right="1020" w:hanging="433"/>
        <w:spacing w:after="0" w:line="248" w:lineRule="auto"/>
        <w:tabs>
          <w:tab w:leader="none" w:pos="440" w:val="left"/>
        </w:tabs>
        <w:numPr>
          <w:ilvl w:val="0"/>
          <w:numId w:val="8"/>
        </w:numPr>
        <w:rPr>
          <w:rFonts w:ascii="Arial" w:cs="Arial" w:eastAsia="Arial" w:hAnsi="Arial"/>
          <w:sz w:val="51"/>
          <w:szCs w:val="51"/>
          <w:color w:val="auto"/>
        </w:rPr>
      </w:pPr>
      <w:r>
        <w:rPr>
          <w:rFonts w:ascii="Arial" w:cs="Arial" w:eastAsia="Arial" w:hAnsi="Arial"/>
          <w:sz w:val="51"/>
          <w:szCs w:val="51"/>
          <w:color w:val="auto"/>
        </w:rPr>
        <w:t>Implementation of E3 (replenishment system) determined that we were 25% out of stocks on core items – demand exceeded supply</w:t>
      </w:r>
    </w:p>
    <w:p>
      <w:pPr>
        <w:spacing w:after="0" w:line="73" w:lineRule="exact"/>
        <w:rPr>
          <w:rFonts w:ascii="Arial" w:cs="Arial" w:eastAsia="Arial" w:hAnsi="Arial"/>
          <w:sz w:val="51"/>
          <w:szCs w:val="51"/>
          <w:color w:val="auto"/>
        </w:rPr>
      </w:pPr>
    </w:p>
    <w:p>
      <w:pPr>
        <w:ind w:left="920" w:right="1960" w:hanging="353"/>
        <w:spacing w:after="0" w:line="260" w:lineRule="auto"/>
        <w:rPr>
          <w:rFonts w:ascii="Arial" w:cs="Arial" w:eastAsia="Arial" w:hAnsi="Arial"/>
          <w:sz w:val="51"/>
          <w:szCs w:val="51"/>
          <w:color w:val="auto"/>
        </w:rPr>
      </w:pPr>
      <w:r>
        <w:rPr>
          <w:rFonts w:ascii="Arial" w:cs="Arial" w:eastAsia="Arial" w:hAnsi="Arial"/>
          <w:sz w:val="44"/>
          <w:szCs w:val="44"/>
          <w:color w:val="auto"/>
        </w:rPr>
        <w:t>– Better margins on core products than seasonal/fashion</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30</w:t>
      </w:r>
    </w:p>
    <w:p>
      <w:pPr>
        <w:sectPr>
          <w:pgSz w:w="11900" w:h="16838" w:orient="portrait"/>
          <w:cols w:equalWidth="0" w:num="1">
            <w:col w:w="10040"/>
          </w:cols>
          <w:pgMar w:left="1320" w:top="979" w:right="539" w:bottom="1440" w:gutter="0" w:footer="0" w:header="0"/>
        </w:sectPr>
      </w:pPr>
    </w:p>
    <w:bookmarkStart w:id="33" w:name="page34"/>
    <w:bookmarkEnd w:id="33"/>
    <w:p>
      <w:pPr>
        <w:ind w:left="62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Guaranteed In-stock Program</w:t>
      </w:r>
    </w:p>
    <w:p>
      <w:pPr>
        <w:spacing w:after="0" w:line="252" w:lineRule="exact"/>
        <w:rPr>
          <w:sz w:val="20"/>
          <w:szCs w:val="20"/>
          <w:color w:val="auto"/>
        </w:rPr>
      </w:pPr>
    </w:p>
    <w:p>
      <w:pPr>
        <w:ind w:left="4540" w:hanging="420"/>
        <w:spacing w:after="0"/>
        <w:tabs>
          <w:tab w:leader="none" w:pos="4540" w:val="left"/>
        </w:tabs>
        <w:numPr>
          <w:ilvl w:val="0"/>
          <w:numId w:val="9"/>
        </w:numPr>
        <w:rPr>
          <w:rFonts w:ascii="Arial" w:cs="Arial" w:eastAsia="Arial" w:hAnsi="Arial"/>
          <w:sz w:val="44"/>
          <w:szCs w:val="44"/>
          <w:color w:val="auto"/>
        </w:rPr>
      </w:pPr>
      <w:r>
        <w:rPr>
          <w:rFonts w:ascii="Arial" w:cs="Arial" w:eastAsia="Arial" w:hAnsi="Arial"/>
          <w:sz w:val="44"/>
          <w:szCs w:val="44"/>
          <w:color w:val="auto"/>
        </w:rPr>
        <w:t>7 key items</w:t>
      </w:r>
    </w:p>
    <w:p>
      <w:pPr>
        <w:spacing w:after="0" w:line="128" w:lineRule="exact"/>
        <w:rPr>
          <w:rFonts w:ascii="Arial" w:cs="Arial" w:eastAsia="Arial" w:hAnsi="Arial"/>
          <w:sz w:val="44"/>
          <w:szCs w:val="44"/>
          <w:color w:val="auto"/>
        </w:rPr>
      </w:pPr>
    </w:p>
    <w:p>
      <w:pPr>
        <w:ind w:left="4540" w:right="740" w:hanging="420"/>
        <w:spacing w:after="0" w:line="270" w:lineRule="auto"/>
        <w:tabs>
          <w:tab w:leader="none" w:pos="4540" w:val="left"/>
        </w:tabs>
        <w:numPr>
          <w:ilvl w:val="0"/>
          <w:numId w:val="9"/>
        </w:numPr>
        <w:rPr>
          <w:rFonts w:ascii="Arial" w:cs="Arial" w:eastAsia="Arial" w:hAnsi="Arial"/>
          <w:sz w:val="42"/>
          <w:szCs w:val="42"/>
          <w:color w:val="auto"/>
        </w:rPr>
      </w:pPr>
      <w:r>
        <w:rPr>
          <w:rFonts w:ascii="Arial" w:cs="Arial" w:eastAsia="Arial" w:hAnsi="Arial"/>
          <w:sz w:val="42"/>
          <w:szCs w:val="42"/>
          <w:color w:val="auto"/>
        </w:rPr>
        <w:t>GIS Program – Bottoms 49 sizes, delivery in 5 working days or FREE</w:t>
      </w:r>
    </w:p>
    <w:p>
      <w:pPr>
        <w:spacing w:after="0" w:line="51" w:lineRule="exact"/>
        <w:rPr>
          <w:rFonts w:ascii="Arial" w:cs="Arial" w:eastAsia="Arial" w:hAnsi="Arial"/>
          <w:sz w:val="42"/>
          <w:szCs w:val="42"/>
          <w:color w:val="auto"/>
        </w:rPr>
      </w:pPr>
    </w:p>
    <w:p>
      <w:pPr>
        <w:ind w:left="4540" w:hanging="420"/>
        <w:spacing w:after="0"/>
        <w:tabs>
          <w:tab w:leader="none" w:pos="4540" w:val="left"/>
        </w:tabs>
        <w:numPr>
          <w:ilvl w:val="0"/>
          <w:numId w:val="9"/>
        </w:numPr>
        <w:rPr>
          <w:rFonts w:ascii="Arial" w:cs="Arial" w:eastAsia="Arial" w:hAnsi="Arial"/>
          <w:sz w:val="44"/>
          <w:szCs w:val="44"/>
          <w:color w:val="auto"/>
        </w:rPr>
      </w:pPr>
      <w:r>
        <w:rPr>
          <w:rFonts w:ascii="Arial" w:cs="Arial" w:eastAsia="Arial" w:hAnsi="Arial"/>
          <w:sz w:val="44"/>
          <w:szCs w:val="44"/>
          <w:color w:val="auto"/>
        </w:rPr>
        <w:t>8/21 launch</w:t>
      </w:r>
    </w:p>
    <w:p>
      <w:pPr>
        <w:spacing w:after="0" w:line="128" w:lineRule="exact"/>
        <w:rPr>
          <w:rFonts w:ascii="Arial" w:cs="Arial" w:eastAsia="Arial" w:hAnsi="Arial"/>
          <w:sz w:val="44"/>
          <w:szCs w:val="44"/>
          <w:color w:val="auto"/>
        </w:rPr>
      </w:pPr>
    </w:p>
    <w:p>
      <w:pPr>
        <w:ind w:left="4540" w:hanging="420"/>
        <w:spacing w:after="0"/>
        <w:tabs>
          <w:tab w:leader="none" w:pos="4540" w:val="left"/>
        </w:tabs>
        <w:numPr>
          <w:ilvl w:val="0"/>
          <w:numId w:val="9"/>
        </w:numPr>
        <w:rPr>
          <w:rFonts w:ascii="Arial" w:cs="Arial" w:eastAsia="Arial" w:hAnsi="Arial"/>
          <w:sz w:val="44"/>
          <w:szCs w:val="44"/>
          <w:color w:val="auto"/>
        </w:rPr>
      </w:pPr>
      <w:r>
        <w:rPr>
          <w:rFonts w:ascii="Arial" w:cs="Arial" w:eastAsia="Arial" w:hAnsi="Arial"/>
          <w:sz w:val="44"/>
          <w:szCs w:val="44"/>
          <w:color w:val="auto"/>
        </w:rPr>
        <w:t>Sold 449,405 units</w:t>
      </w:r>
    </w:p>
    <w:p>
      <w:pPr>
        <w:spacing w:after="0" w:line="128" w:lineRule="exact"/>
        <w:rPr>
          <w:rFonts w:ascii="Arial" w:cs="Arial" w:eastAsia="Arial" w:hAnsi="Arial"/>
          <w:sz w:val="44"/>
          <w:szCs w:val="44"/>
          <w:color w:val="auto"/>
        </w:rPr>
      </w:pPr>
    </w:p>
    <w:p>
      <w:pPr>
        <w:ind w:left="4540" w:hanging="420"/>
        <w:spacing w:after="0"/>
        <w:tabs>
          <w:tab w:leader="none" w:pos="4540" w:val="left"/>
        </w:tabs>
        <w:numPr>
          <w:ilvl w:val="0"/>
          <w:numId w:val="9"/>
        </w:numPr>
        <w:rPr>
          <w:rFonts w:ascii="Arial" w:cs="Arial" w:eastAsia="Arial" w:hAnsi="Arial"/>
          <w:sz w:val="44"/>
          <w:szCs w:val="44"/>
          <w:color w:val="auto"/>
        </w:rPr>
      </w:pPr>
      <w:r>
        <w:rPr>
          <w:rFonts w:ascii="Arial" w:cs="Arial" w:eastAsia="Arial" w:hAnsi="Arial"/>
          <w:sz w:val="44"/>
          <w:szCs w:val="44"/>
          <w:color w:val="auto"/>
        </w:rPr>
        <w:t>Units 26% increase</w:t>
      </w:r>
    </w:p>
    <w:p>
      <w:pPr>
        <w:spacing w:after="0" w:line="128" w:lineRule="exact"/>
        <w:rPr>
          <w:rFonts w:ascii="Arial" w:cs="Arial" w:eastAsia="Arial" w:hAnsi="Arial"/>
          <w:sz w:val="44"/>
          <w:szCs w:val="44"/>
          <w:color w:val="auto"/>
        </w:rPr>
      </w:pPr>
    </w:p>
    <w:p>
      <w:pPr>
        <w:ind w:left="4540" w:right="1780" w:hanging="420"/>
        <w:spacing w:after="0" w:line="278" w:lineRule="auto"/>
        <w:tabs>
          <w:tab w:leader="none" w:pos="4540" w:val="left"/>
        </w:tabs>
        <w:numPr>
          <w:ilvl w:val="0"/>
          <w:numId w:val="9"/>
        </w:numPr>
        <w:rPr>
          <w:rFonts w:ascii="Arial" w:cs="Arial" w:eastAsia="Arial" w:hAnsi="Arial"/>
          <w:sz w:val="42"/>
          <w:szCs w:val="42"/>
          <w:color w:val="auto"/>
        </w:rPr>
      </w:pPr>
      <w:r>
        <w:rPr>
          <w:rFonts w:ascii="Arial" w:cs="Arial" w:eastAsia="Arial" w:hAnsi="Arial"/>
          <w:sz w:val="42"/>
          <w:szCs w:val="42"/>
          <w:color w:val="auto"/>
        </w:rPr>
        <w:t>4,623 units fulfilled through catalog</w:t>
      </w:r>
    </w:p>
    <w:p>
      <w:pPr>
        <w:spacing w:after="0" w:line="33" w:lineRule="exact"/>
        <w:rPr>
          <w:rFonts w:ascii="Arial" w:cs="Arial" w:eastAsia="Arial" w:hAnsi="Arial"/>
          <w:sz w:val="42"/>
          <w:szCs w:val="42"/>
          <w:color w:val="auto"/>
        </w:rPr>
      </w:pPr>
    </w:p>
    <w:p>
      <w:pPr>
        <w:ind w:left="4540" w:right="1000" w:hanging="420"/>
        <w:spacing w:after="0" w:line="244" w:lineRule="auto"/>
        <w:tabs>
          <w:tab w:leader="none" w:pos="4540" w:val="left"/>
        </w:tabs>
        <w:numPr>
          <w:ilvl w:val="0"/>
          <w:numId w:val="9"/>
        </w:numPr>
        <w:rPr>
          <w:rFonts w:ascii="Arial" w:cs="Arial" w:eastAsia="Arial" w:hAnsi="Arial"/>
          <w:sz w:val="44"/>
          <w:szCs w:val="44"/>
          <w:color w:val="auto"/>
        </w:rPr>
      </w:pPr>
      <w:r>
        <w:rPr>
          <w:rFonts w:ascii="Arial" w:cs="Arial" w:eastAsia="Arial" w:hAnsi="Arial"/>
          <w:sz w:val="44"/>
          <w:szCs w:val="44"/>
          <w:color w:val="auto"/>
        </w:rPr>
        <w:t>13 pieces of free items given away</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31</w:t>
      </w:r>
    </w:p>
    <w:p>
      <w:pPr>
        <w:sectPr>
          <w:pgSz w:w="11900" w:h="16838" w:orient="portrait"/>
          <w:cols w:equalWidth="0" w:num="1">
            <w:col w:w="9920"/>
          </w:cols>
          <w:pgMar w:left="1440" w:top="885" w:right="539" w:bottom="1440" w:gutter="0" w:footer="0" w:header="0"/>
        </w:sectPr>
      </w:pPr>
    </w:p>
    <w:bookmarkStart w:id="34" w:name="page35"/>
    <w:bookmarkEnd w:id="34"/>
    <w:p>
      <w:pPr>
        <w:ind w:left="5209"/>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Direct Sourcing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9" w:right="1120" w:hanging="429"/>
        <w:spacing w:after="0" w:line="234" w:lineRule="auto"/>
        <w:tabs>
          <w:tab w:leader="none" w:pos="429" w:val="left"/>
        </w:tabs>
        <w:numPr>
          <w:ilvl w:val="0"/>
          <w:numId w:val="10"/>
        </w:numPr>
        <w:rPr>
          <w:rFonts w:ascii="Arial" w:cs="Arial" w:eastAsia="Arial" w:hAnsi="Arial"/>
          <w:sz w:val="38"/>
          <w:szCs w:val="38"/>
          <w:color w:val="auto"/>
        </w:rPr>
      </w:pPr>
      <w:r>
        <w:rPr>
          <w:rFonts w:ascii="Arial" w:cs="Arial" w:eastAsia="Arial" w:hAnsi="Arial"/>
          <w:sz w:val="38"/>
          <w:szCs w:val="38"/>
          <w:color w:val="auto"/>
        </w:rPr>
        <w:t>Direct Sourcing of goods through Li &amp; Fung, as agent beginning in 2006</w:t>
      </w:r>
    </w:p>
    <w:p>
      <w:pPr>
        <w:spacing w:after="0" w:line="41" w:lineRule="exact"/>
        <w:rPr>
          <w:rFonts w:ascii="Arial" w:cs="Arial" w:eastAsia="Arial" w:hAnsi="Arial"/>
          <w:sz w:val="38"/>
          <w:szCs w:val="38"/>
          <w:color w:val="auto"/>
        </w:rPr>
      </w:pPr>
    </w:p>
    <w:p>
      <w:pPr>
        <w:ind w:left="429" w:hanging="429"/>
        <w:spacing w:after="0"/>
        <w:tabs>
          <w:tab w:leader="none" w:pos="429" w:val="left"/>
        </w:tabs>
        <w:numPr>
          <w:ilvl w:val="0"/>
          <w:numId w:val="10"/>
        </w:numPr>
        <w:rPr>
          <w:rFonts w:ascii="Arial" w:cs="Arial" w:eastAsia="Arial" w:hAnsi="Arial"/>
          <w:sz w:val="38"/>
          <w:szCs w:val="38"/>
          <w:color w:val="auto"/>
        </w:rPr>
      </w:pPr>
      <w:r>
        <w:rPr>
          <w:rFonts w:ascii="Arial" w:cs="Arial" w:eastAsia="Arial" w:hAnsi="Arial"/>
          <w:sz w:val="38"/>
          <w:szCs w:val="38"/>
          <w:color w:val="auto"/>
        </w:rPr>
        <w:t>New Department created, hiring of industry veteran</w:t>
      </w:r>
    </w:p>
    <w:p>
      <w:pPr>
        <w:spacing w:after="0" w:line="56" w:lineRule="exact"/>
        <w:rPr>
          <w:rFonts w:ascii="Arial" w:cs="Arial" w:eastAsia="Arial" w:hAnsi="Arial"/>
          <w:sz w:val="38"/>
          <w:szCs w:val="38"/>
          <w:color w:val="auto"/>
        </w:rPr>
      </w:pPr>
    </w:p>
    <w:p>
      <w:pPr>
        <w:ind w:left="429" w:hanging="429"/>
        <w:spacing w:after="0"/>
        <w:tabs>
          <w:tab w:leader="none" w:pos="429" w:val="left"/>
        </w:tabs>
        <w:numPr>
          <w:ilvl w:val="0"/>
          <w:numId w:val="10"/>
        </w:numPr>
        <w:rPr>
          <w:rFonts w:ascii="Arial" w:cs="Arial" w:eastAsia="Arial" w:hAnsi="Arial"/>
          <w:sz w:val="38"/>
          <w:szCs w:val="38"/>
          <w:color w:val="auto"/>
        </w:rPr>
      </w:pPr>
      <w:r>
        <w:rPr>
          <w:rFonts w:ascii="Arial" w:cs="Arial" w:eastAsia="Arial" w:hAnsi="Arial"/>
          <w:sz w:val="38"/>
          <w:szCs w:val="38"/>
          <w:color w:val="auto"/>
        </w:rPr>
        <w:t>Potential for 40% of Casual Male Inventory to go Direct</w:t>
      </w:r>
    </w:p>
    <w:p>
      <w:pPr>
        <w:spacing w:after="0" w:line="68" w:lineRule="exact"/>
        <w:rPr>
          <w:rFonts w:ascii="Arial" w:cs="Arial" w:eastAsia="Arial" w:hAnsi="Arial"/>
          <w:sz w:val="38"/>
          <w:szCs w:val="38"/>
          <w:color w:val="auto"/>
        </w:rPr>
      </w:pPr>
    </w:p>
    <w:p>
      <w:pPr>
        <w:ind w:left="429" w:hanging="429"/>
        <w:spacing w:after="0"/>
        <w:tabs>
          <w:tab w:leader="none" w:pos="429" w:val="left"/>
        </w:tabs>
        <w:numPr>
          <w:ilvl w:val="0"/>
          <w:numId w:val="10"/>
        </w:numPr>
        <w:rPr>
          <w:rFonts w:ascii="Arial" w:cs="Arial" w:eastAsia="Arial" w:hAnsi="Arial"/>
          <w:sz w:val="38"/>
          <w:szCs w:val="38"/>
          <w:color w:val="auto"/>
        </w:rPr>
      </w:pPr>
      <w:r>
        <w:rPr>
          <w:rFonts w:ascii="Arial" w:cs="Arial" w:eastAsia="Arial" w:hAnsi="Arial"/>
          <w:sz w:val="38"/>
          <w:szCs w:val="38"/>
          <w:color w:val="auto"/>
        </w:rPr>
        <w:t>Cost saving of up to 15%</w:t>
      </w:r>
    </w:p>
    <w:p>
      <w:pPr>
        <w:spacing w:after="0" w:line="56" w:lineRule="exact"/>
        <w:rPr>
          <w:rFonts w:ascii="Arial" w:cs="Arial" w:eastAsia="Arial" w:hAnsi="Arial"/>
          <w:sz w:val="38"/>
          <w:szCs w:val="38"/>
          <w:color w:val="auto"/>
        </w:rPr>
      </w:pPr>
    </w:p>
    <w:p>
      <w:pPr>
        <w:ind w:left="429" w:hanging="429"/>
        <w:spacing w:after="0"/>
        <w:tabs>
          <w:tab w:leader="none" w:pos="429" w:val="left"/>
        </w:tabs>
        <w:numPr>
          <w:ilvl w:val="0"/>
          <w:numId w:val="10"/>
        </w:numPr>
        <w:rPr>
          <w:rFonts w:ascii="Arial" w:cs="Arial" w:eastAsia="Arial" w:hAnsi="Arial"/>
          <w:sz w:val="38"/>
          <w:szCs w:val="38"/>
          <w:color w:val="auto"/>
        </w:rPr>
      </w:pPr>
      <w:r>
        <w:rPr>
          <w:rFonts w:ascii="Arial" w:cs="Arial" w:eastAsia="Arial" w:hAnsi="Arial"/>
          <w:sz w:val="38"/>
          <w:szCs w:val="38"/>
          <w:color w:val="auto"/>
        </w:rPr>
        <w:t>Better sourcing (reduction of # of Vendors)</w:t>
      </w:r>
    </w:p>
    <w:p>
      <w:pPr>
        <w:spacing w:after="0" w:line="56" w:lineRule="exact"/>
        <w:rPr>
          <w:rFonts w:ascii="Arial" w:cs="Arial" w:eastAsia="Arial" w:hAnsi="Arial"/>
          <w:sz w:val="38"/>
          <w:szCs w:val="38"/>
          <w:color w:val="auto"/>
        </w:rPr>
      </w:pPr>
    </w:p>
    <w:p>
      <w:pPr>
        <w:ind w:left="429" w:hanging="429"/>
        <w:spacing w:after="0"/>
        <w:tabs>
          <w:tab w:leader="none" w:pos="429" w:val="left"/>
        </w:tabs>
        <w:numPr>
          <w:ilvl w:val="0"/>
          <w:numId w:val="10"/>
        </w:numPr>
        <w:rPr>
          <w:rFonts w:ascii="Arial" w:cs="Arial" w:eastAsia="Arial" w:hAnsi="Arial"/>
          <w:sz w:val="38"/>
          <w:szCs w:val="38"/>
          <w:color w:val="auto"/>
        </w:rPr>
      </w:pPr>
      <w:r>
        <w:rPr>
          <w:rFonts w:ascii="Arial" w:cs="Arial" w:eastAsia="Arial" w:hAnsi="Arial"/>
          <w:sz w:val="38"/>
          <w:szCs w:val="38"/>
          <w:color w:val="auto"/>
        </w:rPr>
        <w:t>Rochester has very little private label, potential for 20%</w:t>
      </w:r>
    </w:p>
    <w:p>
      <w:pPr>
        <w:spacing w:after="0" w:line="56" w:lineRule="exact"/>
        <w:rPr>
          <w:rFonts w:ascii="Arial" w:cs="Arial" w:eastAsia="Arial" w:hAnsi="Arial"/>
          <w:sz w:val="38"/>
          <w:szCs w:val="38"/>
          <w:color w:val="auto"/>
        </w:rPr>
      </w:pPr>
    </w:p>
    <w:p>
      <w:pPr>
        <w:ind w:left="429" w:hanging="429"/>
        <w:spacing w:after="0"/>
        <w:tabs>
          <w:tab w:leader="none" w:pos="429" w:val="left"/>
        </w:tabs>
        <w:numPr>
          <w:ilvl w:val="0"/>
          <w:numId w:val="10"/>
        </w:numPr>
        <w:rPr>
          <w:rFonts w:ascii="Arial" w:cs="Arial" w:eastAsia="Arial" w:hAnsi="Arial"/>
          <w:sz w:val="38"/>
          <w:szCs w:val="38"/>
          <w:color w:val="auto"/>
        </w:rPr>
      </w:pPr>
      <w:r>
        <w:rPr>
          <w:rFonts w:ascii="Arial" w:cs="Arial" w:eastAsia="Arial" w:hAnsi="Arial"/>
          <w:sz w:val="38"/>
          <w:szCs w:val="38"/>
          <w:color w:val="auto"/>
        </w:rPr>
        <w:t>Cost savings of up to 20% for Rochester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32</w:t>
      </w:r>
    </w:p>
    <w:p>
      <w:pPr>
        <w:sectPr>
          <w:pgSz w:w="11900" w:h="16838" w:orient="portrait"/>
          <w:cols w:equalWidth="0" w:num="1">
            <w:col w:w="10409"/>
          </w:cols>
          <w:pgMar w:left="951" w:top="791" w:right="539" w:bottom="1440" w:gutter="0" w:footer="0" w:header="0"/>
        </w:sectPr>
      </w:pPr>
    </w:p>
    <w:bookmarkStart w:id="35" w:name="page36"/>
    <w:bookmarkEnd w:id="35"/>
    <w:p>
      <w:pPr>
        <w:ind w:left="378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Proprietary Brands</w:t>
      </w:r>
    </w:p>
    <w:p>
      <w:pPr>
        <w:sectPr>
          <w:pgSz w:w="11900" w:h="16838" w:orient="portrait"/>
          <w:cols w:equalWidth="0" w:num="1">
            <w:col w:w="9560"/>
          </w:cols>
          <w:pgMar w:left="1440" w:top="9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320"/>
        <w:spacing w:after="0"/>
        <w:rPr>
          <w:sz w:val="20"/>
          <w:szCs w:val="20"/>
          <w:color w:val="auto"/>
        </w:rPr>
      </w:pPr>
      <w:r>
        <w:rPr>
          <w:rFonts w:ascii="Arial" w:cs="Arial" w:eastAsia="Arial" w:hAnsi="Arial"/>
          <w:sz w:val="21"/>
          <w:szCs w:val="21"/>
          <w:color w:val="969696"/>
        </w:rPr>
        <w:t>33</w:t>
      </w:r>
    </w:p>
    <w:p>
      <w:pPr>
        <w:sectPr>
          <w:pgSz w:w="11900" w:h="16838" w:orient="portrait"/>
          <w:cols w:equalWidth="0" w:num="1">
            <w:col w:w="9560"/>
          </w:cols>
          <w:pgMar w:left="1440" w:top="979" w:right="899" w:bottom="1440" w:gutter="0" w:footer="0" w:header="0"/>
          <w:type w:val="continuous"/>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34</w:t>
      </w:r>
    </w:p>
    <w:p>
      <w:pPr>
        <w:sectPr>
          <w:pgSz w:w="11900" w:h="16838" w:orient="portrait"/>
          <w:cols w:equalWidth="0" w:num="1">
            <w:col w:w="9920"/>
          </w:cols>
          <w:pgMar w:left="1440" w:top="1440" w:right="5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700"/>
        <w:spacing w:after="0"/>
        <w:rPr>
          <w:sz w:val="20"/>
          <w:szCs w:val="20"/>
          <w:color w:val="auto"/>
        </w:rPr>
      </w:pPr>
      <w:r>
        <w:rPr>
          <w:rFonts w:ascii="Arial" w:cs="Arial" w:eastAsia="Arial" w:hAnsi="Arial"/>
          <w:sz w:val="19"/>
          <w:szCs w:val="19"/>
          <w:color w:val="808080"/>
        </w:rPr>
        <w:t>35</w:t>
      </w:r>
    </w:p>
    <w:p>
      <w:pPr>
        <w:sectPr>
          <w:pgSz w:w="11900" w:h="16838" w:orient="portrait"/>
          <w:cols w:equalWidth="0" w:num="1">
            <w:col w:w="9920"/>
          </w:cols>
          <w:pgMar w:left="1440" w:top="1440" w:right="5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700"/>
        <w:spacing w:after="0"/>
        <w:rPr>
          <w:sz w:val="20"/>
          <w:szCs w:val="20"/>
          <w:color w:val="auto"/>
        </w:rPr>
      </w:pPr>
      <w:r>
        <w:rPr>
          <w:rFonts w:ascii="Arial" w:cs="Arial" w:eastAsia="Arial" w:hAnsi="Arial"/>
          <w:sz w:val="19"/>
          <w:szCs w:val="19"/>
          <w:color w:val="808080"/>
        </w:rPr>
        <w:t>36</w:t>
      </w:r>
    </w:p>
    <w:p>
      <w:pPr>
        <w:sectPr>
          <w:pgSz w:w="11900" w:h="16838" w:orient="portrait"/>
          <w:cols w:equalWidth="0" w:num="1">
            <w:col w:w="9920"/>
          </w:cols>
          <w:pgMar w:left="1440" w:top="1440" w:right="5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500" w:right="320"/>
        <w:spacing w:after="0" w:line="267" w:lineRule="auto"/>
        <w:rPr>
          <w:sz w:val="20"/>
          <w:szCs w:val="20"/>
          <w:color w:val="auto"/>
        </w:rPr>
      </w:pPr>
      <w:r>
        <w:rPr>
          <w:rFonts w:ascii="Arial" w:cs="Arial" w:eastAsia="Arial" w:hAnsi="Arial"/>
          <w:sz w:val="28"/>
          <w:szCs w:val="28"/>
          <w:color w:val="auto"/>
        </w:rPr>
        <w:t>Collection will consist of Wovens, Casual Pant, and Knits</w:t>
      </w:r>
    </w:p>
    <w:p>
      <w:pPr>
        <w:spacing w:after="0" w:line="295" w:lineRule="exact"/>
        <w:rPr>
          <w:sz w:val="20"/>
          <w:szCs w:val="20"/>
          <w:color w:val="auto"/>
        </w:rPr>
      </w:pPr>
    </w:p>
    <w:p>
      <w:pPr>
        <w:ind w:left="4500" w:right="380"/>
        <w:spacing w:after="0" w:line="258" w:lineRule="auto"/>
        <w:rPr>
          <w:sz w:val="20"/>
          <w:szCs w:val="20"/>
          <w:color w:val="auto"/>
        </w:rPr>
      </w:pPr>
      <w:r>
        <w:rPr>
          <w:rFonts w:ascii="Arial" w:cs="Arial" w:eastAsia="Arial" w:hAnsi="Arial"/>
          <w:sz w:val="28"/>
          <w:szCs w:val="28"/>
          <w:color w:val="auto"/>
        </w:rPr>
        <w:t>Assortment will reflect items/attitude and overall look of successful contemporary brands such as George Foreman Signature, Perry Ellis, I.N.C.,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22"/>
          <w:szCs w:val="22"/>
          <w:color w:val="808080"/>
        </w:rPr>
        <w:t>37</w:t>
      </w:r>
    </w:p>
    <w:p>
      <w:pPr>
        <w:sectPr>
          <w:pgSz w:w="11900" w:h="16838" w:orient="portrait"/>
          <w:cols w:equalWidth="0" w:num="1">
            <w:col w:w="9920"/>
          </w:cols>
          <w:pgMar w:left="1440" w:top="1440" w:right="5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700"/>
        <w:spacing w:after="0"/>
        <w:rPr>
          <w:sz w:val="20"/>
          <w:szCs w:val="20"/>
          <w:color w:val="auto"/>
        </w:rPr>
      </w:pPr>
      <w:r>
        <w:rPr>
          <w:rFonts w:ascii="Arial" w:cs="Arial" w:eastAsia="Arial" w:hAnsi="Arial"/>
          <w:sz w:val="19"/>
          <w:szCs w:val="19"/>
          <w:color w:val="808080"/>
        </w:rPr>
        <w:t>38</w:t>
      </w:r>
    </w:p>
    <w:p>
      <w:pPr>
        <w:sectPr>
          <w:pgSz w:w="11900" w:h="16838" w:orient="portrait"/>
          <w:cols w:equalWidth="0" w:num="1">
            <w:col w:w="9920"/>
          </w:cols>
          <w:pgMar w:left="1440" w:top="1440" w:right="539" w:bottom="1440" w:gutter="0" w:footer="0" w:header="0"/>
        </w:sectPr>
      </w:pPr>
    </w:p>
    <w:bookmarkStart w:id="41" w:name="page42"/>
    <w:bookmarkEnd w:id="41"/>
    <w:p>
      <w:pPr>
        <w:ind w:left="138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Forward - Looking Statement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20"/>
        <w:spacing w:after="0" w:line="255" w:lineRule="auto"/>
        <w:rPr>
          <w:sz w:val="20"/>
          <w:szCs w:val="20"/>
          <w:color w:val="auto"/>
        </w:rPr>
      </w:pPr>
      <w:r>
        <w:rPr>
          <w:rFonts w:ascii="Arial" w:cs="Arial" w:eastAsia="Arial" w:hAnsi="Arial"/>
          <w:sz w:val="37"/>
          <w:szCs w:val="37"/>
          <w:color w:val="auto"/>
        </w:rPr>
        <w:t>Any remarks that we make today about future expectations, plans and prospects for Casual Male Retail Group, Inc. which are not historical facts, are forward-looking statements that involve risks and uncertainties. For a discussion of such risks and uncertainties, which could cause the Company’s actual results to differ from those contained in the forward-looking statements, please read the section entitled “Forward-Looking Statements” in the Company’s most recent Form 10-K and Form 10-Q and the Form 8-K filed on April 8, 2005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22"/>
          <w:szCs w:val="22"/>
          <w:color w:val="808080"/>
        </w:rPr>
        <w:t>39</w:t>
      </w:r>
    </w:p>
    <w:p>
      <w:pPr>
        <w:sectPr>
          <w:pgSz w:w="11900" w:h="16838" w:orient="portrait"/>
          <w:cols w:equalWidth="0" w:num="1">
            <w:col w:w="10480"/>
          </w:cols>
          <w:pgMar w:left="880" w:top="979" w:right="5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2000" w:right="2940"/>
        <w:spacing w:after="0" w:line="299" w:lineRule="auto"/>
        <w:rPr>
          <w:sz w:val="20"/>
          <w:szCs w:val="20"/>
          <w:color w:val="auto"/>
        </w:rPr>
      </w:pPr>
      <w:r>
        <w:rPr>
          <w:rFonts w:ascii="Arial" w:cs="Arial" w:eastAsia="Arial" w:hAnsi="Arial"/>
          <w:sz w:val="44"/>
          <w:szCs w:val="44"/>
          <w:color w:val="auto"/>
        </w:rPr>
        <w:t>Casual Male Retail Group 555 Turnpike Street Canton, MA 02021</w:t>
      </w:r>
    </w:p>
    <w:p>
      <w:pPr>
        <w:spacing w:after="0" w:line="2" w:lineRule="exact"/>
        <w:rPr>
          <w:sz w:val="20"/>
          <w:szCs w:val="20"/>
          <w:color w:val="auto"/>
        </w:rPr>
      </w:pPr>
    </w:p>
    <w:p>
      <w:pPr>
        <w:ind w:left="2700" w:right="3220" w:hanging="402"/>
        <w:spacing w:after="0" w:line="326" w:lineRule="auto"/>
        <w:tabs>
          <w:tab w:leader="none" w:pos="3425" w:val="left"/>
        </w:tabs>
        <w:numPr>
          <w:ilvl w:val="0"/>
          <w:numId w:val="11"/>
        </w:numPr>
        <w:rPr>
          <w:rFonts w:ascii="Arial" w:cs="Arial" w:eastAsia="Arial" w:hAnsi="Arial"/>
          <w:sz w:val="42"/>
          <w:szCs w:val="42"/>
          <w:color w:val="auto"/>
        </w:rPr>
      </w:pPr>
      <w:r>
        <w:rPr>
          <w:rFonts w:ascii="Arial" w:cs="Arial" w:eastAsia="Arial" w:hAnsi="Arial"/>
          <w:sz w:val="42"/>
          <w:szCs w:val="42"/>
          <w:color w:val="auto"/>
        </w:rPr>
        <w:t>828-9300 x 2004 jeffunger@usa.net clinsky@cmal.com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2"/>
          <w:szCs w:val="22"/>
          <w:color w:val="808080"/>
        </w:rPr>
        <w:t>40</w:t>
      </w:r>
    </w:p>
    <w:sectPr>
      <w:pgSz w:w="11900" w:h="16838" w:orient="portrait"/>
      <w:cols w:equalWidth="0" w:num="1">
        <w:col w:w="9920"/>
      </w:cols>
      <w:pgMar w:left="144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endash "/>
      <w:numFmt w:val="bullet"/>
      <w:start w:val="1"/>
    </w:lvl>
  </w:abstractNum>
  <w:abstractNum w:abstractNumId="3">
    <w:nsid w:val="79E2A9E3"/>
    <w:multiLevelType w:val="hybridMultilevel"/>
    <w:lvl w:ilvl="0">
      <w:lvlJc w:val="left"/>
      <w:lvlText w:val="\endash "/>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lvl w:ilvl="1">
      <w:lvlJc w:val="left"/>
      <w:lvlText w:val="\endash "/>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lvl w:ilvl="1">
      <w:lvlJc w:val="left"/>
      <w:lvlText w:val="\endash "/>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2019-12-11T21:10:23Z</dcterms:created>
  <dcterms:modified xsi:type="dcterms:W3CDTF">2019-12-11T21:10:23Z</dcterms:modified>
</cp:coreProperties>
</file>