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180975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176530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680" w:type="dxa"/>
            <w:vAlign w:val="bottom"/>
          </w:tcPr>
          <w:p>
            <w:pPr>
              <w:jc w:val="right"/>
              <w:ind w:right="1492"/>
              <w:spacing w:after="0"/>
              <w:rPr>
                <w:sz w:val="20"/>
                <w:szCs w:val="20"/>
                <w:color w:val="auto"/>
              </w:rPr>
            </w:pPr>
            <w:r>
              <w:rPr>
                <w:rFonts w:ascii="Times New Roman" w:cs="Times New Roman" w:eastAsia="Times New Roman" w:hAnsi="Times New Roman"/>
                <w:sz w:val="22"/>
                <w:szCs w:val="22"/>
                <w:b w:val="1"/>
                <w:bCs w:val="1"/>
                <w:color w:val="auto"/>
              </w:rPr>
              <w:t>01-34219</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32"/>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424"/>
        </w:trPr>
        <w:tc>
          <w:tcPr>
            <w:tcW w:w="322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r>
              <w:rPr>
                <w:rFonts w:ascii="Times New Roman" w:cs="Times New Roman" w:eastAsia="Times New Roman" w:hAnsi="Times New Roman"/>
                <w:sz w:val="21"/>
                <w:szCs w:val="21"/>
                <w:b w:val="1"/>
                <w:bCs w:val="1"/>
                <w:color w:val="auto"/>
                <w:w w:val="98"/>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1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(781) 828-9300</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4"/>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DXLG</w:t>
            </w:r>
          </w:p>
        </w:tc>
        <w:tc>
          <w:tcPr>
            <w:tcW w:w="4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60"/>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3.01 Notice of Delisting or Failure to Satisfy a Continued Listing Rule or Standard; Transfer of Listing.</w:t>
      </w:r>
    </w:p>
    <w:p>
      <w:pPr>
        <w:spacing w:after="0" w:line="21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On October 13, 2020, Destination XL Group, Inc. (the “Company”) received notice from the Listing Qualifications staff of The Nasdaq Stock Market LLC (“Nasdaq”) that its application to transfer its common stock listing from the Nasdaq Global Select Market to the Nasdaq Capital Market had been approved. Accordingly, the Company’s common stock listing will transfer to the Nasdaq Capital Market at the opening of trading on October 19, 2020. Following the move to the Nasdaq Capital Market, the Company’s common stock will continue to trade under the symbol “DXLG”.</w:t>
      </w:r>
    </w:p>
    <w:p>
      <w:pPr>
        <w:spacing w:after="0" w:line="177"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2"/>
          <w:szCs w:val="22"/>
          <w:color w:val="auto"/>
        </w:rPr>
        <w:t>As previously announced, in September 2020, the Company received notice from Nasdaq that it was not in compliance with Nasdaq Listing Rule 5450(b)(1)(A) based on information provided in the Company’s Quarterly Report on Form 10-Q for the quarter ended August 1, 2020, which reported that the Company’s stockholders’ equity was below the $10.0 million minimum required for continued listing on the Nasdaq Global Market, and that the Company could submit a plan of compliance to regain compliance or transfer the listing of its common stock to the Nasdaq Capital Market.</w:t>
      </w:r>
    </w:p>
    <w:p>
      <w:pPr>
        <w:ind w:right="20"/>
        <w:spacing w:after="0" w:line="241" w:lineRule="auto"/>
        <w:rPr>
          <w:sz w:val="20"/>
          <w:szCs w:val="20"/>
          <w:color w:val="auto"/>
        </w:rPr>
      </w:pPr>
      <w:r>
        <w:rPr>
          <w:rFonts w:ascii="Times New Roman" w:cs="Times New Roman" w:eastAsia="Times New Roman" w:hAnsi="Times New Roman"/>
          <w:sz w:val="21"/>
          <w:szCs w:val="21"/>
          <w:color w:val="auto"/>
        </w:rPr>
        <w:t>In addition, as previously announced, in April 2020, the Company received a letter from Nasdaq indicating that, based upon the closing bid price of the Company’s common stock for the last 30 consecutive business days, the Company no longer met the requirement to maintain a minimum consolidated closing bid price of $1.00 per share, as set forth in Nasdaq Listing Rule 5450(a)</w:t>
      </w:r>
    </w:p>
    <w:p>
      <w:pPr>
        <w:spacing w:after="0" w:line="2" w:lineRule="exact"/>
        <w:rPr>
          <w:sz w:val="20"/>
          <w:szCs w:val="20"/>
          <w:color w:val="auto"/>
        </w:rPr>
      </w:pPr>
    </w:p>
    <w:p>
      <w:pPr>
        <w:ind w:right="120" w:firstLine="8"/>
        <w:spacing w:after="0" w:line="230" w:lineRule="auto"/>
        <w:tabs>
          <w:tab w:leader="none" w:pos="30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Bid Price Rule”). The Company was provided a period of 180 days to regain compliance with the Minimum Bid Price Rule, which period was tolled due to the COVID-19 pandemic and will end on December 21, 2020. Upon transfer to the Nasdaq Capital Market, the Company will be afforded the remainder of this compliance period.</w:t>
      </w:r>
    </w:p>
    <w:p>
      <w:pPr>
        <w:spacing w:after="0" w:line="1" w:lineRule="exact"/>
        <w:rPr>
          <w:rFonts w:ascii="Times New Roman" w:cs="Times New Roman" w:eastAsia="Times New Roman" w:hAnsi="Times New Roman"/>
          <w:sz w:val="22"/>
          <w:szCs w:val="22"/>
          <w:color w:val="auto"/>
        </w:rPr>
      </w:pPr>
    </w:p>
    <w:p>
      <w:pPr>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unable to regain compliance with the Minimum Bid Price Rule before December 21, 2020, the Company may be eligible to seek an additional compliance period of 180 calendar days if it meets the continued listing requirement for market value of publicly held shares and all other initial listing standards for the Nasdaq Capital Market, with the exception of the Minimum Bid Price Rule, and provides written notice to Nasdaq of its intent to cure the deficiency during this second compliance period, by effecting a reverse stock split, if necessary. However, if it appears to Nasdaq that the Company will not be able to cure the deficiency, or if the Company is otherwise not eligible, Nasdaq will provide notice to the Company that its common stock will be subject to delisting.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00" w:val="left"/>
          <w:tab w:leader="none" w:pos="7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October 16, 2020</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10795</wp:posOffset>
            </wp:positionV>
            <wp:extent cx="2948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Robert S. Molloy</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160"/>
      </w:cols>
      <w:pgMar w:left="32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2020-10-16T15:36:47Z</dcterms:created>
  <dcterms:modified xsi:type="dcterms:W3CDTF">2020-10-16T15:36:47Z</dcterms:modified>
</cp:coreProperties>
</file>