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6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0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4"/>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color w:val="0000EE"/>
                </w:rPr>
                <w:t>KYEES JOHN E</w:t>
              </w:r>
            </w:hyperlink>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3"/>
          </w:tcPr>
          <w:p>
            <w:pPr>
              <w:spacing w:after="0" w:line="183" w:lineRule="exact"/>
              <w:rPr>
                <w:rFonts w:ascii="Arial" w:cs="Arial" w:eastAsia="Arial" w:hAnsi="Arial"/>
                <w:sz w:val="21"/>
                <w:szCs w:val="21"/>
                <w:color w:val="0000EE"/>
              </w:rPr>
            </w:pPr>
            <w:hyperlink r:id="rId14">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60" w:type="dxa"/>
            <w:vAlign w:val="bottom"/>
            <w:gridSpan w:val="4"/>
            <w:vMerge w:val="continue"/>
          </w:tcPr>
          <w:p>
            <w:pPr>
              <w:spacing w:after="0"/>
              <w:rPr>
                <w:sz w:val="5"/>
                <w:szCs w:val="5"/>
                <w:color w:val="auto"/>
              </w:rPr>
            </w:pPr>
          </w:p>
        </w:tc>
        <w:tc>
          <w:tcPr>
            <w:tcW w:w="1400" w:type="dxa"/>
            <w:vAlign w:val="bottom"/>
          </w:tcPr>
          <w:p>
            <w:pPr>
              <w:spacing w:after="0"/>
              <w:rPr>
                <w:sz w:val="5"/>
                <w:szCs w:val="5"/>
                <w:color w:val="auto"/>
              </w:rPr>
            </w:pPr>
          </w:p>
        </w:tc>
        <w:tc>
          <w:tcPr>
            <w:tcW w:w="140" w:type="dxa"/>
            <w:vAlign w:val="bottom"/>
            <w:gridSpan w:val="2"/>
            <w:vMerge w:val="restart"/>
          </w:tcPr>
          <w:p>
            <w:pPr>
              <w:spacing w:after="0"/>
              <w:rPr>
                <w:sz w:val="5"/>
                <w:szCs w:val="5"/>
                <w:color w:val="auto"/>
              </w:rPr>
            </w:pPr>
          </w:p>
        </w:tc>
        <w:tc>
          <w:tcPr>
            <w:tcW w:w="140" w:type="dxa"/>
            <w:vAlign w:val="bottom"/>
            <w:tcBorders>
              <w:top w:val="single" w:sz="8" w:color="0000EE"/>
            </w:tcBorders>
            <w:vMerge w:val="restart"/>
          </w:tcPr>
          <w:p>
            <w:pPr>
              <w:spacing w:after="0" w:line="240" w:lineRule="exact"/>
              <w:rPr>
                <w:sz w:val="20"/>
                <w:szCs w:val="20"/>
                <w:color w:val="auto"/>
              </w:rPr>
            </w:pPr>
            <w:r>
              <w:rPr>
                <w:rFonts w:ascii="Arial" w:cs="Arial" w:eastAsia="Arial" w:hAnsi="Arial"/>
                <w:sz w:val="21"/>
                <w:szCs w:val="21"/>
                <w:color w:val="auto"/>
              </w:rPr>
              <w:t>]</w:t>
            </w:r>
          </w:p>
        </w:tc>
        <w:tc>
          <w:tcPr>
            <w:tcW w:w="282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Borders>
              <w:top w:val="single" w:sz="8" w:color="0000EE"/>
            </w:tcBorders>
            <w:vMerge w:val="continue"/>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28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280" w:type="dxa"/>
            <w:vAlign w:val="bottom"/>
            <w:gridSpan w:val="3"/>
            <w:vMerge w:val="restart"/>
          </w:tcPr>
          <w:p>
            <w:pPr>
              <w:ind w:left="14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VERA BRADLEY, INC.</w:t>
            </w:r>
          </w:p>
        </w:tc>
        <w:tc>
          <w:tcPr>
            <w:tcW w:w="1400" w:type="dxa"/>
            <w:vAlign w:val="bottom"/>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60" w:type="dxa"/>
            <w:vAlign w:val="bottom"/>
            <w:gridSpan w:val="4"/>
            <w:vMerge w:val="continue"/>
          </w:tcPr>
          <w:p>
            <w:pPr>
              <w:spacing w:after="0"/>
              <w:rPr>
                <w:sz w:val="18"/>
                <w:szCs w:val="18"/>
                <w:color w:val="auto"/>
              </w:rPr>
            </w:pPr>
          </w:p>
        </w:tc>
        <w:tc>
          <w:tcPr>
            <w:tcW w:w="1400" w:type="dxa"/>
            <w:vAlign w:val="bottom"/>
          </w:tcPr>
          <w:p>
            <w:pPr>
              <w:spacing w:after="0"/>
              <w:rPr>
                <w:sz w:val="18"/>
                <w:szCs w:val="18"/>
                <w:color w:val="auto"/>
              </w:rPr>
            </w:pPr>
          </w:p>
        </w:tc>
        <w:tc>
          <w:tcPr>
            <w:tcW w:w="3100" w:type="dxa"/>
            <w:vAlign w:val="bottom"/>
            <w:gridSpan w:val="4"/>
          </w:tcPr>
          <w:p>
            <w:pPr>
              <w:ind w:left="140"/>
              <w:spacing w:after="0"/>
              <w:rPr>
                <w:sz w:val="20"/>
                <w:szCs w:val="20"/>
                <w:color w:val="auto"/>
              </w:rPr>
            </w:pPr>
            <w:r>
              <w:rPr>
                <w:rFonts w:ascii="Arial" w:cs="Arial" w:eastAsia="Arial" w:hAnsi="Arial"/>
                <w:sz w:val="17"/>
                <w:szCs w:val="17"/>
                <w:color w:val="0000FF"/>
              </w:rPr>
              <w:t>03/31/2020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2208 PRODUCTION ROAD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4" w:lineRule="exact"/>
        <w:rPr>
          <w:sz w:val="20"/>
          <w:szCs w:val="20"/>
          <w:color w:val="auto"/>
        </w:rPr>
      </w:pPr>
    </w:p>
    <w:p>
      <w:pPr>
        <w:sectPr>
          <w:pgSz w:w="11900" w:h="16838" w:orient="portrait"/>
          <w:cols w:equalWidth="0" w:num="2">
            <w:col w:w="7680" w:space="55"/>
            <w:col w:w="3345"/>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60" w:type="dxa"/>
            <w:vAlign w:val="bottom"/>
            <w:gridSpan w:val="8"/>
          </w:tcPr>
          <w:p>
            <w:pPr>
              <w:jc w:val="center"/>
              <w:ind w:right="18"/>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20"/>
              <w:spacing w:after="0" w:line="143"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1"/>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FORT WAYNE  IN</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46808</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4"/>
          </w:tcPr>
          <w:p>
            <w:pPr>
              <w:ind w:left="60"/>
              <w:spacing w:after="0"/>
              <w:rPr>
                <w:sz w:val="20"/>
                <w:szCs w:val="20"/>
                <w:color w:val="auto"/>
              </w:rPr>
            </w:pPr>
            <w:r>
              <w:rPr>
                <w:rFonts w:ascii="Arial" w:cs="Arial" w:eastAsia="Arial" w:hAnsi="Arial"/>
                <w:sz w:val="17"/>
                <w:szCs w:val="17"/>
                <w:color w:val="0000FF"/>
              </w:rPr>
              <w:t>Common Stock, $0.01 par value</w:t>
            </w:r>
          </w:p>
        </w:tc>
        <w:tc>
          <w:tcPr>
            <w:tcW w:w="1780" w:type="dxa"/>
            <w:vAlign w:val="bottom"/>
            <w:gridSpan w:val="3"/>
          </w:tcPr>
          <w:p>
            <w:pPr>
              <w:ind w:left="860"/>
              <w:spacing w:after="0"/>
              <w:rPr>
                <w:sz w:val="20"/>
                <w:szCs w:val="20"/>
                <w:color w:val="auto"/>
              </w:rPr>
            </w:pPr>
            <w:r>
              <w:rPr>
                <w:rFonts w:ascii="Arial" w:cs="Arial" w:eastAsia="Arial" w:hAnsi="Arial"/>
                <w:sz w:val="17"/>
                <w:szCs w:val="17"/>
                <w:color w:val="0000FF"/>
              </w:rPr>
              <w:t>03/31/2020</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133</w:t>
            </w:r>
          </w:p>
        </w:tc>
        <w:tc>
          <w:tcPr>
            <w:tcW w:w="660" w:type="dxa"/>
            <w:vAlign w:val="bottom"/>
          </w:tcPr>
          <w:p>
            <w:pPr>
              <w:ind w:left="440"/>
              <w:spacing w:after="0"/>
              <w:rPr>
                <w:sz w:val="20"/>
                <w:szCs w:val="20"/>
                <w:color w:val="auto"/>
              </w:rPr>
            </w:pPr>
            <w:r>
              <w:rPr>
                <w:rFonts w:ascii="Arial" w:cs="Arial" w:eastAsia="Arial" w:hAnsi="Arial"/>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320" w:type="dxa"/>
            <w:vAlign w:val="bottom"/>
            <w:gridSpan w:val="3"/>
          </w:tcPr>
          <w:p>
            <w:pPr>
              <w:ind w:left="480"/>
              <w:spacing w:after="0"/>
              <w:rPr>
                <w:sz w:val="20"/>
                <w:szCs w:val="20"/>
                <w:color w:val="auto"/>
              </w:rPr>
            </w:pPr>
            <w:r>
              <w:rPr>
                <w:rFonts w:ascii="Arial" w:cs="Arial" w:eastAsia="Arial" w:hAnsi="Arial"/>
                <w:sz w:val="17"/>
                <w:szCs w:val="17"/>
                <w:color w:val="0000FF"/>
              </w:rPr>
              <w:t>65,206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5"/>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12"/>
          </w:tcPr>
          <w:p>
            <w:pPr>
              <w:jc w:val="center"/>
              <w:ind w:left="51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1000" w:type="dxa"/>
            <w:vAlign w:val="bottom"/>
            <w:vMerge w:val="restart"/>
          </w:tcPr>
          <w:p>
            <w:pPr>
              <w:ind w:left="220"/>
              <w:spacing w:after="0"/>
              <w:rPr>
                <w:sz w:val="20"/>
                <w:szCs w:val="20"/>
                <w:color w:val="auto"/>
              </w:rPr>
            </w:pPr>
            <w:r>
              <w:rPr>
                <w:rFonts w:ascii="Arial" w:cs="Arial" w:eastAsia="Arial" w:hAnsi="Arial"/>
                <w:sz w:val="13"/>
                <w:szCs w:val="13"/>
                <w:color w:val="0000FF"/>
              </w:rPr>
              <w:t>03/31/2020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780" w:type="dxa"/>
            <w:vAlign w:val="bottom"/>
            <w:vMerge w:val="restart"/>
          </w:tcPr>
          <w:p>
            <w:pPr>
              <w:ind w:left="440"/>
              <w:spacing w:after="0"/>
              <w:rPr>
                <w:sz w:val="20"/>
                <w:szCs w:val="20"/>
                <w:color w:val="auto"/>
              </w:rPr>
            </w:pPr>
            <w:r>
              <w:rPr>
                <w:rFonts w:ascii="Arial" w:cs="Arial" w:eastAsia="Arial" w:hAnsi="Arial"/>
                <w:sz w:val="13"/>
                <w:szCs w:val="13"/>
                <w:color w:val="0000FF"/>
              </w:rPr>
              <w:t>133</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03/31/2020</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03/31/2020</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133</w:t>
            </w:r>
          </w:p>
        </w:tc>
        <w:tc>
          <w:tcPr>
            <w:tcW w:w="4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-3073400</wp:posOffset>
            </wp:positionV>
            <wp:extent cx="7033260" cy="3115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115945"/>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2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deferred stock converted into one share of common stock on March 31, 2020, when the deferred stock vested. Upon vesting, the corresponding shares of common stock were distributed under the terms of the Fourth Amended and Restated Non-Employee Director Compensation Plan and is reflected in Table 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8" w:lineRule="auto"/>
        <w:rPr>
          <w:sz w:val="20"/>
          <w:szCs w:val="20"/>
          <w:color w:val="auto"/>
        </w:rPr>
      </w:pPr>
      <w:r>
        <w:rPr>
          <w:rFonts w:ascii="Arial" w:cs="Arial" w:eastAsia="Arial" w:hAnsi="Arial"/>
          <w:sz w:val="17"/>
          <w:szCs w:val="17"/>
          <w:color w:val="0000FF"/>
        </w:rPr>
        <w:t xml:space="preserve">Robert S. Molloy, Attorney-in- </w:t>
      </w:r>
      <w:r>
        <w:rPr>
          <w:rFonts w:ascii="Arial" w:cs="Arial" w:eastAsia="Arial" w:hAnsi="Arial"/>
          <w:sz w:val="33"/>
          <w:szCs w:val="33"/>
          <w:color w:val="0000FF"/>
          <w:vertAlign w:val="subscript"/>
        </w:rPr>
        <w:t>04/01/2020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2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981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171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9436"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2020-04-01T10:02:15Z</dcterms:created>
  <dcterms:modified xsi:type="dcterms:W3CDTF">2020-04-01T10:02:15Z</dcterms:modified>
</cp:coreProperties>
</file>