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255" cy="5353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536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REATH JAMES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4"/>
          </w:tcPr>
          <w:p>
            <w:pPr>
              <w:ind w:left="60"/>
              <w:spacing w:after="0" w:line="20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DESTINATION XL GROUP, INC.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80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20"/>
              <w:spacing w:after="0" w:line="137"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3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10/07/2023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10/07/2023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10,947</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14,312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10/07/2023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3,432</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4.45</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10,880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10,947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10/07/2023</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10,947</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21,893</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(RSU) converted into common stock on a one-for-one basis.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withheld from shares otherwise issuable upon vesting of RSUs for payment of taxes.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RSUs granted pursuant to an Inducement Award to the Reporting Person on October 7, 2022. The remaining RSUs vest and become exercisable on October 7, 2024 and October 7, 2025.</w:t>
      </w:r>
    </w:p>
    <w:p>
      <w:pPr>
        <w:spacing w:after="0" w:line="6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James Reath</w:t>
            </w:r>
          </w:p>
        </w:tc>
        <w:tc>
          <w:tcPr>
            <w:tcW w:w="760" w:type="dxa"/>
            <w:vAlign w:val="bottom"/>
          </w:tcPr>
          <w:p>
            <w:pPr>
              <w:spacing w:after="0"/>
              <w:rPr>
                <w:sz w:val="20"/>
                <w:szCs w:val="20"/>
                <w:color w:val="auto"/>
              </w:rPr>
            </w:pPr>
            <w:r>
              <w:rPr>
                <w:rFonts w:ascii="Arial" w:cs="Arial" w:eastAsia="Arial" w:hAnsi="Arial"/>
                <w:sz w:val="17"/>
                <w:szCs w:val="17"/>
                <w:color w:val="0000FF"/>
                <w:w w:val="86"/>
              </w:rPr>
              <w:t>10/10/2023</w:t>
            </w:r>
          </w:p>
        </w:tc>
      </w:tr>
      <w:tr>
        <w:trPr>
          <w:trHeight w:val="20"/>
        </w:trPr>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771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2023-10-10T15:57:02Z</dcterms:created>
  <dcterms:modified xsi:type="dcterms:W3CDTF">2023-10-10T15:57:02Z</dcterms:modified>
</cp:coreProperties>
</file>