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21, 2009</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341" w:right="639" w:bottom="1440" w:gutter="0" w:footer="0" w:header="0"/>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41"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00" w:space="720"/>
            <w:col w:w="3000"/>
          </w:cols>
          <w:pgMar w:left="240" w:top="341"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March 21, 2009, Casual Male Retail Group, Inc. (the “Company”) issued a press release announcing the Company’s sales and results of operations for the first quarter of fiscal year 2009. A copy of this press release is attached hereto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6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740" w:type="dxa"/>
            <w:vAlign w:val="bottom"/>
          </w:tcPr>
          <w:p>
            <w:pPr>
              <w:spacing w:after="0"/>
              <w:rPr>
                <w:sz w:val="14"/>
                <w:szCs w:val="14"/>
                <w:color w:val="auto"/>
              </w:rPr>
            </w:pPr>
          </w:p>
        </w:tc>
      </w:tr>
      <w:tr>
        <w:trPr>
          <w:trHeight w:val="316"/>
        </w:trPr>
        <w:tc>
          <w:tcPr>
            <w:tcW w:w="700" w:type="dxa"/>
            <w:vAlign w:val="bottom"/>
          </w:tcPr>
          <w:p>
            <w:pPr>
              <w:jc w:val="right"/>
              <w:ind w:right="122"/>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w w:val="87"/>
              </w:rPr>
              <w:t>Press release announcing sales and operating results for the first quarter of fiscal year 2009.</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and Chief Financial Officer</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May 21, 2009</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47015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Andrew Bard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Weber Shandwick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SALES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RESULTS FOR FIRST QUARTER OF FISCAL 2009</w:t>
      </w:r>
    </w:p>
    <w:p>
      <w:pPr>
        <w:spacing w:after="0" w:line="15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CANTON, MA, (May 21, 2009) </w:t>
      </w:r>
      <w:r>
        <w:rPr>
          <w:rFonts w:ascii="Arial" w:cs="Arial" w:eastAsia="Arial" w:hAnsi="Arial"/>
          <w:sz w:val="18"/>
          <w:szCs w:val="18"/>
          <w:color w:val="auto"/>
        </w:rPr>
        <w:t>— Casual Male Retail Group, Inc. (NASDAQ: “CMRG”), retail brand operator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Casual Male XL</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Rochester Clothing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B&amp;T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Factory Direct</w:t>
      </w:r>
      <w:r>
        <w:rPr>
          <w:rFonts w:ascii="Arial" w:cs="Arial" w:eastAsia="Arial" w:hAnsi="Arial"/>
          <w:sz w:val="18"/>
          <w:szCs w:val="18"/>
          <w:color w:val="auto"/>
        </w:rPr>
        <w:t>,</w:t>
      </w:r>
      <w:r>
        <w:rPr>
          <w:rFonts w:ascii="Arial" w:cs="Arial" w:eastAsia="Arial" w:hAnsi="Arial"/>
          <w:sz w:val="18"/>
          <w:szCs w:val="18"/>
          <w:i w:val="1"/>
          <w:iCs w:val="1"/>
          <w:color w:val="auto"/>
        </w:rPr>
        <w:t xml:space="preserve"> Living XL </w:t>
      </w:r>
      <w:r>
        <w:rPr>
          <w:rFonts w:ascii="Arial" w:cs="Arial" w:eastAsia="Arial" w:hAnsi="Arial"/>
          <w:sz w:val="18"/>
          <w:szCs w:val="18"/>
          <w:color w:val="auto"/>
        </w:rPr>
        <w:t>and</w:t>
      </w:r>
      <w:r>
        <w:rPr>
          <w:rFonts w:ascii="Arial" w:cs="Arial" w:eastAsia="Arial" w:hAnsi="Arial"/>
          <w:sz w:val="18"/>
          <w:szCs w:val="18"/>
          <w:i w:val="1"/>
          <w:iCs w:val="1"/>
          <w:color w:val="auto"/>
        </w:rPr>
        <w:t xml:space="preserve"> Shoes XL</w:t>
      </w:r>
      <w:r>
        <w:rPr>
          <w:rFonts w:ascii="Arial" w:cs="Arial" w:eastAsia="Arial" w:hAnsi="Arial"/>
          <w:sz w:val="18"/>
          <w:szCs w:val="18"/>
          <w:color w:val="auto"/>
        </w:rPr>
        <w:t>, announced today its sales and operating results for the first quarter of fiscal 2009.</w:t>
      </w:r>
    </w:p>
    <w:p>
      <w:pPr>
        <w:spacing w:after="0" w:line="12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Sales for the first quarter of fiscal 2009 decreased 9.4% to $97.6 million from $107.6 million for the first quarter of fiscal 2008. Comparable sales for the thirteen week period ended May 2, 2009 decreased 10.7%.</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Our net income for the first quarter of fiscal 2009 was $336,000, or $0.01 per diluted share, as compared to net income for the first quarter of fiscal 2008 of $96,000, or $0.00 per diluted share.</w:t>
      </w:r>
    </w:p>
    <w:p>
      <w:pPr>
        <w:spacing w:after="0" w:line="1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David Levin, President and CEO, stated, “As we had anticipated, our sales trend in the first quarter continued to be negatively impacted by the weakened economy. However, the Company’s sales performance is consistent with our 2009 business plan and profitability exceeded our planned expectations. Even with the $10 million drop in sales, we had positive operating results and ended the first quarter with net income of $336,000, slightly better than the prior year. This resulting profitability was principally due to successful reductions in our SG&amp;A cost structure. We believe that our current business model will allow us not only to strengthen our financial position during a very difficult economic downturn, but also position the Company for improved operating results and free cash flow for the future.”</w:t>
      </w:r>
    </w:p>
    <w:p>
      <w:pPr>
        <w:spacing w:after="0" w:line="14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Dennis Hernreich, EVP and COO/CFO, added, “During the first quarter, in response to continued economic uncertainty and in order to align our operating infrastructure to the expected decline in top-line sales, we further reduced SG&amp;A by an additional $15 million by reprioritizing business activities and functions. These cost reductions, in combination with the originally planned reductions, result in a 17% decrease from 2008 SG&amp;A levels, or $30 million on an annualized basis, of which approximately $26 million is expected to be realized in 2009. The cost reductions implemented during the quarter relate primarily to re-focusing our marketing spend on our most productive customer base, reductions in our corporate headcount, store and distribution productivity improvements, and renegotiation of numerous service and supply contracts. In total, these reductions will bring our 2009 SG&amp;A back to 2005 levels.”</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w:t>
      </w:r>
    </w:p>
    <w:p>
      <w:pPr>
        <w:spacing w:after="0" w:line="21"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Both our retail and direct channels experienced similar decreases during the first quarter of fiscal 2009, contributing to our overall 10.7% comparable sales decrease. Our Casual Male business had a comparable sales decrease of 6.7% while our Rochester business experienced a 26.9% comparable sales decrease. Similar to other luxury retailers, our Rochester division has been significantly impacted by the recession.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first quarter gross margin rate rebounded from fourth quarter 2008 levels by 380 basis points but was lower than last year’s first quarter by approximately 230 basis points, primarily the result of fixed occupancy costs on a lower sales base, accounting for 180 basis points. Our first quarter merchandise margins were impacted by residual fourth quarter 2008 clearance merchandise and dropped 50 basis points below last year’s first quarter, but improved over fiscal year 2008’s margin rate by 200 basis points.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the first quarter of fiscal 2009, our SG&amp;A costs decreased $6.2 million, or 14.2% over last year. This decrease is a result of our cost-reduction initiatives and is in line with our expectation to reduce full-year SG&amp;A costs by approximately $26.0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Our Free Cash Flow (as defined below) this quarter improved by $8.0 million to $(2.8) million as compared to $(10.8) million last year.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2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We have decreased our inventory levels by $17.9 million, or 14.5%, to $105.6 million from $123.6 million at the end of last year’s first quarter. Our total debt is lower than last year’s first quarter by $15.1 million and our credit line availability is at $30 million at the end of the first quarter.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2009 Outlook</w:t>
      </w:r>
    </w:p>
    <w:p>
      <w:pPr>
        <w:spacing w:after="0" w:line="2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Given the continued uncertainty in the economy, we continue to expect sales for the year to be approximately 10% less than last year. We expect our merchandise margins to improve 275 to 325 basis points, an increase of 50 basis points from our guidance provided in March 2009. However, as a result of the sales shortfall, our merchandise margin improvement will be partially offset by unfavorable leveraging of fixed occupancy costs of approximately 150 basis points. With our total expected cost savings in SG&amp;A of approximately $26.0 million, we anticipate that SG&amp;A for the year will approximate $151.0 million, or a decrease of 15% over the prior year, representing an $11 million improvement from our previous guidance. Free Cash Flow for fiscal 2009 is expected to approximate $25 million and overall debt levels are anticipated to decline to $20-$25 million, an improvement of approximately $10 million in each case from our last guidance.</w:t>
      </w:r>
    </w:p>
    <w:p>
      <w:pPr>
        <w:spacing w:after="0" w:line="10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 xml:space="preserve">Investors are invited to listen to a broadcast of the Company’s conference call to discuss its first quarter of fiscal 2009 earnings results. The conference call will broadcast live today, Thursday, May 21, 2009 at 9:00 a.m. Eastern Time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and then click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ectPr>
          <w:pgSz w:w="11900" w:h="16838" w:orient="portrait"/>
          <w:cols w:equalWidth="0" w:num="1">
            <w:col w:w="11360"/>
          </w:cols>
          <w:pgMar w:left="240" w:top="274" w:right="299" w:bottom="1440" w:gutter="0" w:footer="0" w:header="0"/>
        </w:sectPr>
      </w:pPr>
    </w:p>
    <w:bookmarkStart w:id="5" w:name="page6"/>
    <w:bookmarkEnd w:id="5"/>
    <w:p>
      <w:pPr>
        <w:ind w:right="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The above discussion refers to non-GAAP free cash flow of $(2.8) million for the first quarter of fiscal 2009 and $(10.8) million for the first quarter of fiscal 2008 and estimated non-GAAP free cash flow of $25.0 million for fiscal 2009. The presentation of non-GAAP free cash flow is not a measure determined by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($(2.1) million and $(8.1) million for the first quarter of fiscal 2009 and 2008, respectively) less capital expenditures ($0.7 million and $2.7 million for the first quarter of fiscal 2009 and 2008, respectively). The projected free cash flow for fiscal 2009 consists of an estimated $30.0 million of cash flow from operating activities less estimated capital expenditures of $5 million.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Casual Male Retail Group, Inc., the largest retailer of big and tall men’s apparel with operations throughout the United States, Canada and Europe, operates 466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Casual Male XL retail and outlet stores, 27 Rochester Clothing stores, and direct to consumer businesses which include several catalogs and e-commerce sites.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headquartered in Canton, Massachusetts, and its common stock is listed on the NASDAQ Global Market under the symbol “CMRG.”</w:t>
      </w:r>
    </w:p>
    <w:p>
      <w:pPr>
        <w:spacing w:after="0" w:line="188"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Certain information contained in this press release, including the Company’s expectations regarding fiscal 2009,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23, 2009, that set forth certain risks and uncertainties that may have an impact on future results and direction of the Company.</w:t>
      </w:r>
    </w:p>
    <w:p>
      <w:pPr>
        <w:spacing w:after="0" w:line="10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May 2, 2009</w:t>
            </w:r>
          </w:p>
        </w:tc>
        <w:tc>
          <w:tcPr>
            <w:tcW w:w="6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May 3, 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74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97,561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56,003</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41,558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6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37,151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40,948</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expense, net</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6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680" w:type="dxa"/>
            <w:vAlign w:val="bottom"/>
            <w:gridSpan w:val="2"/>
          </w:tcPr>
          <w:p>
            <w:pPr>
              <w:spacing w:after="0"/>
              <w:rPr>
                <w:sz w:val="20"/>
                <w:szCs w:val="20"/>
                <w:color w:val="auto"/>
              </w:rPr>
            </w:pPr>
            <w:r>
              <w:rPr>
                <w:rFonts w:ascii="Arial" w:cs="Arial" w:eastAsia="Arial" w:hAnsi="Arial"/>
                <w:sz w:val="18"/>
                <w:szCs w:val="18"/>
                <w:color w:val="auto"/>
              </w:rPr>
              <w:t>Net income per share - basic and diluted</w:t>
            </w:r>
          </w:p>
        </w:tc>
        <w:tc>
          <w:tcPr>
            <w:tcW w:w="274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Basic</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41,450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41,450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 2009 and January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May 2, 2009</w:t>
            </w:r>
          </w:p>
        </w:tc>
        <w:tc>
          <w:tcPr>
            <w:tcW w:w="4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89"/>
              </w:rPr>
              <w:t>January 31, 2009</w:t>
            </w:r>
          </w:p>
        </w:tc>
        <w:tc>
          <w:tcPr>
            <w:tcW w:w="0" w:type="dxa"/>
            <w:vAlign w:val="bottom"/>
          </w:tcPr>
          <w:p>
            <w:pPr>
              <w:spacing w:after="0"/>
              <w:rPr>
                <w:sz w:val="1"/>
                <w:szCs w:val="1"/>
                <w:color w:val="auto"/>
              </w:rPr>
            </w:pPr>
          </w:p>
        </w:tc>
      </w:tr>
      <w:tr>
        <w:trPr>
          <w:trHeight w:val="208"/>
        </w:trPr>
        <w:tc>
          <w:tcPr>
            <w:tcW w:w="928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105,630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49,219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206,426</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59,198</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43,810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gain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24,546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72,515</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206,426</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2019-12-10T07:13:51Z</dcterms:created>
  <dcterms:modified xsi:type="dcterms:W3CDTF">2019-12-10T07:13:51Z</dcterms:modified>
</cp:coreProperties>
</file>