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8671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86715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000" w:type="dxa"/>
            <w:vAlign w:val="bottom"/>
            <w:gridSpan w:val="3"/>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40" w:type="dxa"/>
            <w:vAlign w:val="bottom"/>
          </w:tcPr>
          <w:p>
            <w:pPr>
              <w:ind w:left="42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296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Metscher Henry J</w:t>
              </w:r>
            </w:hyperlink>
          </w:p>
        </w:tc>
        <w:tc>
          <w:tcPr>
            <w:tcW w:w="1640" w:type="dxa"/>
            <w:vAlign w:val="bottom"/>
          </w:tcPr>
          <w:p>
            <w:pPr>
              <w:ind w:left="42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2960" w:type="dxa"/>
            <w:vAlign w:val="bottom"/>
            <w:gridSpan w:val="2"/>
            <w:vMerge w:val="continue"/>
          </w:tcPr>
          <w:p>
            <w:pPr>
              <w:spacing w:after="0"/>
              <w:rPr>
                <w:sz w:val="11"/>
                <w:szCs w:val="11"/>
                <w:color w:val="auto"/>
              </w:rPr>
            </w:pPr>
          </w:p>
        </w:tc>
        <w:tc>
          <w:tcPr>
            <w:tcW w:w="1640" w:type="dxa"/>
            <w:vAlign w:val="bottom"/>
          </w:tcPr>
          <w:p>
            <w:pPr>
              <w:ind w:left="42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540" w:type="dxa"/>
            <w:vAlign w:val="bottom"/>
            <w:tcBorders>
              <w:top w:val="single" w:sz="8" w:color="0000EE"/>
            </w:tcBorders>
          </w:tcPr>
          <w:p>
            <w:pPr>
              <w:spacing w:after="0"/>
              <w:rPr>
                <w:sz w:val="9"/>
                <w:szCs w:val="9"/>
                <w:color w:val="auto"/>
              </w:rPr>
            </w:pPr>
          </w:p>
        </w:tc>
        <w:tc>
          <w:tcPr>
            <w:tcW w:w="1420" w:type="dxa"/>
            <w:vAlign w:val="bottom"/>
          </w:tcPr>
          <w:p>
            <w:pPr>
              <w:spacing w:after="0"/>
              <w:rPr>
                <w:sz w:val="9"/>
                <w:szCs w:val="9"/>
                <w:color w:val="auto"/>
              </w:rPr>
            </w:pPr>
          </w:p>
        </w:tc>
        <w:tc>
          <w:tcPr>
            <w:tcW w:w="1640" w:type="dxa"/>
            <w:vAlign w:val="bottom"/>
          </w:tcPr>
          <w:p>
            <w:pPr>
              <w:ind w:left="420"/>
              <w:spacing w:after="0" w:line="114" w:lineRule="exact"/>
              <w:rPr>
                <w:sz w:val="20"/>
                <w:szCs w:val="20"/>
                <w:color w:val="auto"/>
              </w:rPr>
            </w:pPr>
            <w:r>
              <w:rPr>
                <w:rFonts w:ascii="Arial" w:cs="Arial" w:eastAsia="Arial" w:hAnsi="Arial"/>
                <w:sz w:val="13"/>
                <w:szCs w:val="13"/>
                <w:color w:val="0000FF"/>
              </w:rPr>
              <w:t>05/12/2008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CASUAL MALE RETAIL GROUP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CMRG</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18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229"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080" w:type="dxa"/>
            <w:vAlign w:val="bottom"/>
          </w:tcPr>
          <w:p>
            <w:pPr>
              <w:ind w:left="3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78"/>
        </w:trPr>
        <w:tc>
          <w:tcPr>
            <w:tcW w:w="20" w:type="dxa"/>
            <w:vAlign w:val="bottom"/>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183"/>
        </w:trPr>
        <w:tc>
          <w:tcPr>
            <w:tcW w:w="20" w:type="dxa"/>
            <w:vAlign w:val="bottom"/>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080" w:type="dxa"/>
            <w:vAlign w:val="bottom"/>
          </w:tcPr>
          <w:p>
            <w:pPr>
              <w:ind w:left="3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66"/>
        <w:spacing w:after="0"/>
        <w:rPr>
          <w:sz w:val="20"/>
          <w:szCs w:val="20"/>
          <w:color w:val="auto"/>
        </w:rPr>
      </w:pPr>
      <w:r>
        <w:rPr>
          <w:rFonts w:ascii="Arial" w:cs="Arial" w:eastAsia="Arial" w:hAnsi="Arial"/>
          <w:sz w:val="18"/>
          <w:szCs w:val="18"/>
          <w:color w:val="0000FF"/>
        </w:rPr>
        <w:t>SVP, GMM Direct Businesses</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149"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0" w:type="dxa"/>
            <w:vAlign w:val="bottom"/>
          </w:tcPr>
          <w:p>
            <w:pPr>
              <w:jc w:val="right"/>
              <w:ind w:right="464"/>
              <w:spacing w:after="0"/>
              <w:rPr>
                <w:sz w:val="20"/>
                <w:szCs w:val="20"/>
                <w:color w:val="auto"/>
              </w:rPr>
            </w:pPr>
            <w:r>
              <w:rPr>
                <w:rFonts w:ascii="Arial" w:cs="Arial" w:eastAsia="Arial" w:hAnsi="Arial"/>
                <w:sz w:val="18"/>
                <w:szCs w:val="18"/>
                <w:color w:val="0000FF"/>
              </w:rPr>
              <w:t>5,000</w:t>
            </w:r>
          </w:p>
        </w:tc>
        <w:tc>
          <w:tcPr>
            <w:tcW w:w="1160" w:type="dxa"/>
            <w:vAlign w:val="bottom"/>
          </w:tcPr>
          <w:p>
            <w:pPr>
              <w:ind w:left="900"/>
              <w:spacing w:after="0"/>
              <w:rPr>
                <w:sz w:val="20"/>
                <w:szCs w:val="20"/>
                <w:color w:val="auto"/>
              </w:rPr>
            </w:pPr>
            <w:r>
              <w:rPr>
                <w:rFonts w:ascii="Arial" w:cs="Arial" w:eastAsia="Arial" w:hAnsi="Arial"/>
                <w:sz w:val="18"/>
                <w:szCs w:val="18"/>
                <w:color w:val="0000FF"/>
              </w:rPr>
              <w:t>D</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1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14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7"/>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4.</w:t>
            </w:r>
          </w:p>
        </w:tc>
        <w:tc>
          <w:tcPr>
            <w:tcW w:w="26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620" w:type="dxa"/>
            <w:vAlign w:val="bottom"/>
          </w:tcPr>
          <w:p>
            <w:pPr>
              <w:spacing w:after="0"/>
              <w:rPr>
                <w:sz w:val="16"/>
                <w:szCs w:val="16"/>
                <w:color w:val="auto"/>
              </w:rPr>
            </w:pPr>
          </w:p>
        </w:tc>
        <w:tc>
          <w:tcPr>
            <w:tcW w:w="164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88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6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8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6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6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600" w:type="dxa"/>
            <w:vAlign w:val="bottom"/>
          </w:tcPr>
          <w:p>
            <w:pPr>
              <w:spacing w:after="0"/>
              <w:rPr>
                <w:sz w:val="12"/>
                <w:szCs w:val="12"/>
                <w:color w:val="auto"/>
              </w:rPr>
            </w:pPr>
          </w:p>
        </w:tc>
        <w:tc>
          <w:tcPr>
            <w:tcW w:w="116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60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116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Employee Stock Option</w:t>
            </w:r>
          </w:p>
        </w:tc>
        <w:tc>
          <w:tcPr>
            <w:tcW w:w="1560" w:type="dxa"/>
            <w:vAlign w:val="bottom"/>
            <w:tcBorders>
              <w:bottom w:val="single" w:sz="8" w:color="2C2C2C"/>
            </w:tcBorders>
            <w:gridSpan w:val="2"/>
          </w:tcPr>
          <w:p>
            <w:pPr>
              <w:ind w:left="740"/>
              <w:spacing w:after="0"/>
              <w:rPr>
                <w:sz w:val="20"/>
                <w:szCs w:val="20"/>
                <w:color w:val="auto"/>
              </w:rPr>
            </w:pPr>
            <w:r>
              <w:rPr>
                <w:rFonts w:ascii="Arial" w:cs="Arial" w:eastAsia="Arial" w:hAnsi="Arial"/>
                <w:sz w:val="14"/>
                <w:szCs w:val="14"/>
                <w:color w:val="0000FF"/>
                <w:w w:val="90"/>
              </w:rPr>
              <w:t>10/22/2008</w:t>
            </w:r>
            <w:r>
              <w:rPr>
                <w:rFonts w:ascii="Arial" w:cs="Arial" w:eastAsia="Arial" w:hAnsi="Arial"/>
                <w:sz w:val="22"/>
                <w:szCs w:val="22"/>
                <w:color w:val="008000"/>
                <w:w w:val="90"/>
                <w:vertAlign w:val="superscript"/>
              </w:rPr>
              <w:t>(1)</w:t>
            </w:r>
          </w:p>
        </w:tc>
        <w:tc>
          <w:tcPr>
            <w:tcW w:w="800" w:type="dxa"/>
            <w:vAlign w:val="bottom"/>
            <w:tcBorders>
              <w:bottom w:val="single" w:sz="8" w:color="2C2C2C"/>
            </w:tcBorders>
          </w:tcPr>
          <w:p>
            <w:pPr>
              <w:jc w:val="right"/>
              <w:ind w:right="12"/>
              <w:spacing w:after="0"/>
              <w:rPr>
                <w:sz w:val="20"/>
                <w:szCs w:val="20"/>
                <w:color w:val="auto"/>
              </w:rPr>
            </w:pPr>
            <w:r>
              <w:rPr>
                <w:rFonts w:ascii="Arial" w:cs="Arial" w:eastAsia="Arial" w:hAnsi="Arial"/>
                <w:sz w:val="14"/>
                <w:szCs w:val="14"/>
                <w:color w:val="0000FF"/>
                <w:w w:val="99"/>
              </w:rPr>
              <w:t>10/22/2017</w:t>
            </w:r>
          </w:p>
        </w:tc>
        <w:tc>
          <w:tcPr>
            <w:tcW w:w="160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w w:val="87"/>
              </w:rPr>
              <w:t>Common Stock</w:t>
            </w:r>
          </w:p>
        </w:tc>
        <w:tc>
          <w:tcPr>
            <w:tcW w:w="1160" w:type="dxa"/>
            <w:vAlign w:val="bottom"/>
            <w:tcBorders>
              <w:bottom w:val="single" w:sz="8" w:color="2C2C2C"/>
            </w:tcBorders>
          </w:tcPr>
          <w:p>
            <w:pPr>
              <w:ind w:left="580"/>
              <w:spacing w:after="0"/>
              <w:rPr>
                <w:sz w:val="20"/>
                <w:szCs w:val="20"/>
                <w:color w:val="auto"/>
              </w:rPr>
            </w:pPr>
            <w:r>
              <w:rPr>
                <w:rFonts w:ascii="Arial" w:cs="Arial" w:eastAsia="Arial" w:hAnsi="Arial"/>
                <w:sz w:val="18"/>
                <w:szCs w:val="18"/>
                <w:color w:val="0000FF"/>
              </w:rPr>
              <w:t>10,000</w:t>
            </w:r>
          </w:p>
        </w:tc>
        <w:tc>
          <w:tcPr>
            <w:tcW w:w="88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7.52</w:t>
            </w:r>
          </w:p>
        </w:tc>
        <w:tc>
          <w:tcPr>
            <w:tcW w:w="2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rPr>
              <w:t>D</w:t>
            </w:r>
          </w:p>
        </w:tc>
        <w:tc>
          <w:tcPr>
            <w:tcW w:w="18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gridSpan w:val="4"/>
          </w:tcPr>
          <w:p>
            <w:pPr>
              <w:ind w:left="20"/>
              <w:spacing w:after="0"/>
              <w:rPr>
                <w:sz w:val="20"/>
                <w:szCs w:val="20"/>
                <w:color w:val="auto"/>
              </w:rPr>
            </w:pPr>
            <w:r>
              <w:rPr>
                <w:rFonts w:ascii="Arial" w:cs="Arial" w:eastAsia="Arial" w:hAnsi="Arial"/>
                <w:sz w:val="14"/>
                <w:szCs w:val="14"/>
                <w:color w:val="008000"/>
                <w:w w:val="97"/>
              </w:rPr>
              <w:t>1. Vests one-third per year on each of the first three anniversaries of the date of grant.</w:t>
            </w:r>
          </w:p>
        </w:tc>
        <w:tc>
          <w:tcPr>
            <w:tcW w:w="16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880" w:type="dxa"/>
            <w:vAlign w:val="bottom"/>
          </w:tcPr>
          <w:p>
            <w:pPr>
              <w:ind w:left="20"/>
              <w:spacing w:after="0"/>
              <w:rPr>
                <w:sz w:val="20"/>
                <w:szCs w:val="20"/>
                <w:color w:val="auto"/>
              </w:rPr>
            </w:pPr>
            <w:r>
              <w:rPr>
                <w:rFonts w:ascii="Arial" w:cs="Arial" w:eastAsia="Arial" w:hAnsi="Arial"/>
                <w:sz w:val="18"/>
                <w:szCs w:val="18"/>
                <w:b w:val="1"/>
                <w:bCs w:val="1"/>
                <w:color w:val="auto"/>
              </w:rPr>
              <w:t>Remarks:</w:t>
            </w:r>
          </w:p>
        </w:tc>
        <w:tc>
          <w:tcPr>
            <w:tcW w:w="6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color w:val="008000"/>
              </w:rPr>
              <w:t>Exhibit 24 - Confirming Statement</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40" w:type="dxa"/>
            <w:vAlign w:val="bottom"/>
            <w:gridSpan w:val="3"/>
          </w:tcPr>
          <w:p>
            <w:pPr>
              <w:spacing w:after="0"/>
              <w:rPr>
                <w:sz w:val="20"/>
                <w:szCs w:val="20"/>
                <w:color w:val="auto"/>
              </w:rPr>
            </w:pPr>
            <w:r>
              <w:rPr>
                <w:rFonts w:ascii="Arial" w:cs="Arial" w:eastAsia="Arial" w:hAnsi="Arial"/>
                <w:sz w:val="18"/>
                <w:szCs w:val="18"/>
                <w:color w:val="0000FF"/>
              </w:rPr>
              <w:t>Henry J. Metscher</w:t>
            </w:r>
          </w:p>
        </w:tc>
        <w:tc>
          <w:tcPr>
            <w:tcW w:w="2500" w:type="dxa"/>
            <w:vAlign w:val="bottom"/>
            <w:gridSpan w:val="4"/>
          </w:tcPr>
          <w:p>
            <w:pPr>
              <w:ind w:left="260"/>
              <w:spacing w:after="0"/>
              <w:rPr>
                <w:sz w:val="20"/>
                <w:szCs w:val="20"/>
                <w:color w:val="auto"/>
              </w:rPr>
            </w:pPr>
            <w:r>
              <w:rPr>
                <w:rFonts w:ascii="Arial" w:cs="Arial" w:eastAsia="Arial" w:hAnsi="Arial"/>
                <w:sz w:val="18"/>
                <w:szCs w:val="18"/>
                <w:color w:val="0000FF"/>
              </w:rPr>
              <w:t>05/22/2008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00" w:type="dxa"/>
            <w:vAlign w:val="bottom"/>
            <w:gridSpan w:val="2"/>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4"/>
                <w:szCs w:val="14"/>
                <w:color w:val="auto"/>
                <w:w w:val="99"/>
              </w:rPr>
              <w:t>** Signature of Reporting Person</w:t>
            </w:r>
          </w:p>
        </w:tc>
        <w:tc>
          <w:tcPr>
            <w:tcW w:w="88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40" w:type="dxa"/>
            <w:vAlign w:val="bottom"/>
            <w:gridSpan w:val="5"/>
          </w:tcPr>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gridSpan w:val="4"/>
          </w:tcPr>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tc>
        <w:tc>
          <w:tcPr>
            <w:tcW w:w="16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6"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6760"/>
        <w:spacing w:after="0"/>
        <w:rPr>
          <w:sz w:val="20"/>
          <w:szCs w:val="20"/>
          <w:color w:val="auto"/>
        </w:rPr>
      </w:pPr>
      <w:r>
        <w:rPr>
          <w:rFonts w:ascii="Courier New" w:cs="Courier New" w:eastAsia="Courier New" w:hAnsi="Courier New"/>
          <w:sz w:val="16"/>
          <w:szCs w:val="16"/>
          <w:color w:val="auto"/>
        </w:rPr>
        <w:t>EXHIBIT 24</w:t>
      </w:r>
    </w:p>
    <w:p>
      <w:pPr>
        <w:spacing w:after="0" w:line="21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CONFIRMING STATEMENT</w:t>
      </w:r>
    </w:p>
    <w:p>
      <w:pPr>
        <w:spacing w:after="0" w:line="200" w:lineRule="exact"/>
        <w:rPr>
          <w:sz w:val="20"/>
          <w:szCs w:val="20"/>
          <w:color w:val="auto"/>
        </w:rPr>
      </w:pPr>
    </w:p>
    <w:p>
      <w:pPr>
        <w:spacing w:after="0" w:line="209" w:lineRule="exact"/>
        <w:rPr>
          <w:sz w:val="20"/>
          <w:szCs w:val="20"/>
          <w:color w:val="auto"/>
        </w:rPr>
      </w:pPr>
    </w:p>
    <w:p>
      <w:pPr>
        <w:ind w:right="2619" w:firstLine="843"/>
        <w:spacing w:after="0" w:line="268" w:lineRule="auto"/>
        <w:rPr>
          <w:sz w:val="20"/>
          <w:szCs w:val="20"/>
          <w:color w:val="auto"/>
        </w:rPr>
      </w:pPr>
      <w:r>
        <w:rPr>
          <w:rFonts w:ascii="Courier New" w:cs="Courier New" w:eastAsia="Courier New" w:hAnsi="Courier New"/>
          <w:sz w:val="16"/>
          <w:szCs w:val="16"/>
          <w:color w:val="auto"/>
        </w:rPr>
        <w:t>This Statement confirms that the undersigned, Henry J. Metscher, has authorized and designated David A. Levin and Dennis R. Hernreich</w:t>
      </w:r>
    </w:p>
    <w:p>
      <w:pPr>
        <w:ind w:right="2519"/>
        <w:spacing w:after="0" w:line="238" w:lineRule="auto"/>
        <w:rPr>
          <w:sz w:val="20"/>
          <w:szCs w:val="20"/>
          <w:color w:val="auto"/>
        </w:rPr>
      </w:pPr>
      <w:r>
        <w:rPr>
          <w:rFonts w:ascii="Courier New" w:cs="Courier New" w:eastAsia="Courier New" w:hAnsi="Courier New"/>
          <w:sz w:val="18"/>
          <w:szCs w:val="18"/>
          <w:color w:val="auto"/>
        </w:rPr>
        <w:t>to execute and file on the undersigned's behalf all Forms 3, 4 and 5 (including any amendments thereto) that the undersigned may be required to file with the United States Securities and Exchange Commission as a result of the undersigned's ownership of or transactions in securities of Casual Male Retail Group, Inc. The authority of David A. Levin and Dennis R. Hernreich under this Statement shall continue until the undersigned is no longer required to file Forms 3, 4 and 5 with regard to the undersigned's ownership of or transactions in the securities of Casual Male Retail Group, Inc., unless earlier revoked in writing. The undersigned acknowledges that David A. Levin and Dennis R. Hernreich are not assuming any of the undersigned's responsibilities to comply with Section 16 of the Securities Exchange Act of 1934.</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MAY 21, 2008</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HENRY J. METSCHER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HENRY J. METSCHER</w:t>
      </w:r>
    </w:p>
    <w:p>
      <w:pPr>
        <w:spacing w:after="0" w:line="200" w:lineRule="exact"/>
        <w:rPr>
          <w:sz w:val="20"/>
          <w:szCs w:val="20"/>
          <w:color w:val="auto"/>
        </w:rPr>
      </w:pPr>
    </w:p>
    <w:p>
      <w:pPr>
        <w:sectPr>
          <w:pgSz w:w="11900" w:h="16838" w:orient="portrait"/>
          <w:cols w:equalWidth="0" w:num="2">
            <w:col w:w="3500" w:space="720"/>
            <w:col w:w="5999"/>
          </w:cols>
          <w:pgMar w:left="240" w:top="142" w:right="1440" w:bottom="1440" w:gutter="0" w:footer="0" w:header="0"/>
          <w:type w:val="continuous"/>
        </w:sectPr>
      </w:pPr>
    </w:p>
    <w:p>
      <w:pPr>
        <w:spacing w:after="0" w:line="209" w:lineRule="exact"/>
        <w:rPr>
          <w:sz w:val="20"/>
          <w:szCs w:val="20"/>
          <w:color w:val="auto"/>
        </w:rPr>
      </w:pPr>
    </w:p>
    <w:p>
      <w:pPr>
        <w:jc w:val="right"/>
        <w:ind w:right="2319"/>
        <w:spacing w:after="0"/>
        <w:rPr>
          <w:sz w:val="20"/>
          <w:szCs w:val="20"/>
          <w:color w:val="auto"/>
        </w:rPr>
      </w:pPr>
      <w:r>
        <w:rPr>
          <w:rFonts w:ascii="Courier New" w:cs="Courier New" w:eastAsia="Courier New" w:hAnsi="Courier New"/>
          <w:sz w:val="16"/>
          <w:szCs w:val="16"/>
          <w:color w:val="auto"/>
        </w:rPr>
        <w:t>Page 3 of 3</w:t>
      </w:r>
    </w:p>
    <w:sectPr>
      <w:pgSz w:w="11900" w:h="16838" w:orient="portrait"/>
      <w:cols w:equalWidth="0" w:num="1">
        <w:col w:w="102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435721" TargetMode="External"/><Relationship Id="rId12"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2019-12-16T05:11:07Z</dcterms:created>
  <dcterms:modified xsi:type="dcterms:W3CDTF">2019-12-16T05:11:07Z</dcterms:modified>
</cp:coreProperties>
</file>