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 May 22, 2008</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46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5680" w:type="dxa"/>
            <w:vAlign w:val="bottom"/>
            <w:gridSpan w:val="3"/>
          </w:tcPr>
          <w:p>
            <w:pPr>
              <w:jc w:val="center"/>
              <w:ind w:left="4240"/>
              <w:spacing w:after="0"/>
              <w:rPr>
                <w:sz w:val="20"/>
                <w:szCs w:val="20"/>
                <w:color w:val="auto"/>
              </w:rPr>
            </w:pPr>
            <w:r>
              <w:rPr>
                <w:rFonts w:ascii="Arial" w:cs="Arial" w:eastAsia="Arial" w:hAnsi="Arial"/>
                <w:sz w:val="18"/>
                <w:szCs w:val="18"/>
                <w:b w:val="1"/>
                <w:bCs w:val="1"/>
                <w:color w:val="auto"/>
                <w:w w:val="87"/>
              </w:rPr>
              <w:t>04-2623104</w:t>
            </w:r>
          </w:p>
        </w:tc>
      </w:tr>
      <w:tr>
        <w:trPr>
          <w:trHeight w:val="149"/>
        </w:trPr>
        <w:tc>
          <w:tcPr>
            <w:tcW w:w="15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r>
        <w:trPr>
          <w:trHeight w:val="366"/>
        </w:trPr>
        <w:tc>
          <w:tcPr>
            <w:tcW w:w="1500" w:type="dxa"/>
            <w:vAlign w:val="bottom"/>
          </w:tcPr>
          <w:p>
            <w:pPr>
              <w:spacing w:after="0"/>
              <w:rPr>
                <w:sz w:val="24"/>
                <w:szCs w:val="24"/>
                <w:color w:val="auto"/>
              </w:rPr>
            </w:pPr>
          </w:p>
        </w:tc>
        <w:tc>
          <w:tcPr>
            <w:tcW w:w="5680" w:type="dxa"/>
            <w:vAlign w:val="bottom"/>
            <w:gridSpan w:val="3"/>
          </w:tcPr>
          <w:p>
            <w:pPr>
              <w:jc w:val="center"/>
              <w:ind w:right="155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5680" w:type="dxa"/>
            <w:vAlign w:val="bottom"/>
            <w:gridSpan w:val="3"/>
          </w:tcPr>
          <w:p>
            <w:pPr>
              <w:jc w:val="center"/>
              <w:ind w:right="153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46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22, 2008, Casual Male Retail Group, Inc. (the “Company”) issued a press release announcing the Company’s sales and results of operations for the first quarter of fiscal 2008. The Company also provided guidance with respect to expected earnings per diluted share for fiscal 2008. A copy of this press release is attached hereto as Exhibit 99.1.</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Ex</w:t>
      </w:r>
      <w:r>
        <w:rPr>
          <w:rFonts w:ascii="Arial" w:cs="Arial" w:eastAsia="Arial" w:hAnsi="Arial"/>
          <w:sz w:val="14"/>
          <w:szCs w:val="14"/>
          <w:b w:val="1"/>
          <w:bCs w:val="1"/>
          <w:color w:val="auto"/>
        </w:rPr>
        <w:t>hibit N</w:t>
      </w:r>
      <w:r>
        <w:rPr>
          <w:rFonts w:ascii="Arial" w:cs="Arial" w:eastAsia="Arial" w:hAnsi="Arial"/>
          <w:sz w:val="14"/>
          <w:szCs w:val="14"/>
          <w:b w:val="1"/>
          <w:bCs w:val="1"/>
          <w:u w:val="single" w:color="auto"/>
          <w:color w:val="auto"/>
        </w:rPr>
        <w:t>Descriptiono</w:t>
      </w:r>
      <w:r>
        <w:rPr>
          <w:rFonts w:ascii="Arial" w:cs="Arial" w:eastAsia="Arial" w:hAnsi="Arial"/>
          <w:sz w:val="14"/>
          <w:szCs w:val="14"/>
          <w:b w:val="1"/>
          <w:bCs w:val="1"/>
          <w:color w:val="auto"/>
        </w:rPr>
        <w:t>.</w:t>
      </w:r>
    </w:p>
    <w:p>
      <w:pPr>
        <w:spacing w:after="0" w:line="13" w:lineRule="exact"/>
        <w:rPr>
          <w:sz w:val="20"/>
          <w:szCs w:val="20"/>
          <w:color w:val="auto"/>
        </w:rPr>
      </w:pPr>
    </w:p>
    <w:p>
      <w:pPr>
        <w:ind w:left="4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announcing sales and operating results for the first quarter of fiscal 2008.</w:t>
      </w:r>
    </w:p>
    <w:p>
      <w:pPr>
        <w:sectPr>
          <w:pgSz w:w="11900" w:h="16838" w:orient="portrait"/>
          <w:cols w:equalWidth="0" w:num="1">
            <w:col w:w="11280"/>
          </w:cols>
          <w:pgMar w:left="240" w:top="27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May 22, 2008</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118110</wp:posOffset>
            </wp:positionV>
            <wp:extent cx="199834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983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561-514-0115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Andrew Bard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Weber Shandwick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212-445-8368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REPORTS SALES AND OPERATING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FIRST QUARTER OF FISCAL 2008</w:t>
      </w:r>
    </w:p>
    <w:p>
      <w:pPr>
        <w:spacing w:after="0" w:line="15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CANTON, MA, (May 22, 2008) — Casual Male Retail Group, Inc. (NASDAQ: “CMRG”)</w:t>
      </w:r>
      <w:r>
        <w:rPr>
          <w:rFonts w:ascii="Arial" w:cs="Arial" w:eastAsia="Arial" w:hAnsi="Arial"/>
          <w:sz w:val="16"/>
          <w:szCs w:val="16"/>
          <w:color w:val="auto"/>
        </w:rPr>
        <w:t>, retail brand operator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Casual Male XL, Rochester Clothing</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B&amp;T Factory Direct</w:t>
      </w:r>
      <w:r>
        <w:rPr>
          <w:rFonts w:ascii="Arial" w:cs="Arial" w:eastAsia="Arial" w:hAnsi="Arial"/>
          <w:sz w:val="16"/>
          <w:szCs w:val="16"/>
          <w:color w:val="auto"/>
        </w:rPr>
        <w:t>,</w:t>
      </w:r>
      <w:r>
        <w:rPr>
          <w:rFonts w:ascii="Arial" w:cs="Arial" w:eastAsia="Arial" w:hAnsi="Arial"/>
          <w:sz w:val="16"/>
          <w:szCs w:val="16"/>
          <w:i w:val="1"/>
          <w:iCs w:val="1"/>
          <w:color w:val="auto"/>
        </w:rPr>
        <w:t xml:space="preserve"> LivingXL </w:t>
      </w:r>
      <w:r>
        <w:rPr>
          <w:rFonts w:ascii="Arial" w:cs="Arial" w:eastAsia="Arial" w:hAnsi="Arial"/>
          <w:sz w:val="16"/>
          <w:szCs w:val="16"/>
          <w:color w:val="auto"/>
        </w:rPr>
        <w:t>and</w:t>
      </w:r>
      <w:r>
        <w:rPr>
          <w:rFonts w:ascii="Arial" w:cs="Arial" w:eastAsia="Arial" w:hAnsi="Arial"/>
          <w:sz w:val="16"/>
          <w:szCs w:val="16"/>
          <w:i w:val="1"/>
          <w:iCs w:val="1"/>
          <w:color w:val="auto"/>
        </w:rPr>
        <w:t xml:space="preserve"> ShoesXL</w:t>
      </w:r>
      <w:r>
        <w:rPr>
          <w:rFonts w:ascii="Arial" w:cs="Arial" w:eastAsia="Arial" w:hAnsi="Arial"/>
          <w:sz w:val="16"/>
          <w:szCs w:val="16"/>
          <w:color w:val="auto"/>
        </w:rPr>
        <w:t>, announced today its sales and operating results for the first quarter of fiscal 2008.</w:t>
      </w:r>
    </w:p>
    <w:p>
      <w:pPr>
        <w:spacing w:after="0" w:line="80"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Sales for the first quarter of fiscal 2008 decreased 2.7% to $107.6 million from $110.6 million for the first quarter of fiscal 2007. Comparable sales for the thirteen week period ended May 3, 2008 decreased 2.0% when compared to the same thirteen week period of the prior year.</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quarter of fiscal 2008, net income was $96,000, or $0.00 per diluted share, compared to net income for the first quarter of fiscal 2007 of $1.1 million, or $0.03 per diluted share. Results for the first quarter of fiscal 2007 include a loss from the Jared M discontinued operations of $0.4 million, or $(0.01) per diluted share.</w:t>
      </w:r>
    </w:p>
    <w:p>
      <w:pPr>
        <w:spacing w:after="0" w:line="14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“As we anticipated, our first quarter sales were impacted by the difficult economy and overall weakness in the men’s apparel business, but we were able to maintain our merchandise margin rates and control our expenses,” said David Levin, President and CEO of Casual Male. “We are also encouraged that while store traffic was down, our conversion rate and average sales transaction at Casual Male XL improved significantly in the first quarter.”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Guidance and Highlights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continues to expect earnings per share for fiscal 2008 of approximately $0.25 to $0.30 per diluted share, based on an estimated total sales level of $470 to $480 million.</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Investors are invited to listen to a broadcast of the Company’s conference call to discuss its first quarter fiscal 2008 earnings results. The conference call will broadcast live today, Thursday, May 22, 2008 at 9:00 a.m. Eastern Time at </w:t>
      </w:r>
      <w:r>
        <w:rPr>
          <w:rFonts w:ascii="Arial" w:cs="Arial" w:eastAsia="Arial" w:hAnsi="Arial"/>
          <w:sz w:val="18"/>
          <w:szCs w:val="18"/>
          <w:u w:val="single" w:color="auto"/>
          <w:color w:val="auto"/>
        </w:rPr>
        <w:t>www.casualmalexl.com</w:t>
      </w:r>
      <w:r>
        <w:rPr>
          <w:rFonts w:ascii="Arial" w:cs="Arial" w:eastAsia="Arial" w:hAnsi="Arial"/>
          <w:sz w:val="18"/>
          <w:szCs w:val="18"/>
          <w:color w:val="auto"/>
        </w:rPr>
        <w:t xml:space="preserve"> and then click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London, England, operates 466 Casual Male XL retail and outlet stores, 26 Rochester Clothing stores, and direct to 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Certain information contained in this press release, including the Company’s expectations regarding operating results for fiscal 2008,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26, 2008, that set forth certain risks and uncertainties that may have an impact on future results and direction of the Company.</w:t>
      </w:r>
    </w:p>
    <w:p>
      <w:pPr>
        <w:spacing w:after="0" w:line="147"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May 3, 2008</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May 5,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107,642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59,303</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48,339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Expenses: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expense, net</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26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share – basic</w:t>
            </w:r>
          </w:p>
        </w:tc>
        <w:tc>
          <w:tcPr>
            <w:tcW w:w="2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280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26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per share – diluted</w:t>
            </w:r>
          </w:p>
        </w:tc>
        <w:tc>
          <w:tcPr>
            <w:tcW w:w="2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41,391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41,692</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May 3, 2008 and February 2,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7"/>
              </w:rPr>
              <w:t>May 3, 2008</w:t>
            </w:r>
          </w:p>
        </w:tc>
        <w:tc>
          <w:tcPr>
            <w:tcW w:w="4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0"/>
              </w:rPr>
              <w:t>February 2, 2008</w:t>
            </w: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Cash and investments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6,381</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123,558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16,207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60,733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332,494</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60,235</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53,996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Deferred gain, net of current portion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24,546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182,486</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332,494</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325,361</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2019-12-20T18:32:35Z</dcterms:created>
  <dcterms:modified xsi:type="dcterms:W3CDTF">2019-12-20T18:32:35Z</dcterms:modified>
</cp:coreProperties>
</file>