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523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231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Chane Francis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4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ind w:left="14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restart"/>
          </w:tcPr>
          <w:p>
            <w:pPr>
              <w:ind w:left="14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SVPSupply Chain,CustomerFulfil</w:t>
            </w:r>
          </w:p>
        </w:tc>
        <w:tc>
          <w:tcPr>
            <w:tcW w:w="0" w:type="dxa"/>
            <w:vAlign w:val="bottom"/>
          </w:tcPr>
          <w:p>
            <w:pPr>
              <w:spacing w:after="0"/>
              <w:rPr>
                <w:sz w:val="1"/>
                <w:szCs w:val="1"/>
                <w:color w:val="auto"/>
              </w:rPr>
            </w:pPr>
          </w:p>
        </w:tc>
      </w:tr>
      <w:tr>
        <w:trPr>
          <w:trHeight w:val="212"/>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05/01/2023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w w:val="89"/>
              </w:rPr>
              <w:t>11,919</w:t>
            </w:r>
            <w:r>
              <w:rPr>
                <w:rFonts w:ascii="Arial" w:cs="Arial" w:eastAsia="Arial" w:hAnsi="Arial"/>
                <w:sz w:val="21"/>
                <w:szCs w:val="21"/>
                <w:color w:val="008000"/>
                <w:w w:val="89"/>
                <w:vertAlign w:val="superscript"/>
              </w:rPr>
              <w:t>(2)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05/01/2023</w:t>
            </w:r>
          </w:p>
        </w:tc>
        <w:tc>
          <w:tcPr>
            <w:tcW w:w="1080" w:type="dxa"/>
            <w:vAlign w:val="bottom"/>
          </w:tcPr>
          <w:p>
            <w:pPr>
              <w:spacing w:after="0"/>
              <w:rPr>
                <w:sz w:val="10"/>
                <w:szCs w:val="10"/>
                <w:color w:val="auto"/>
              </w:rPr>
            </w:pPr>
          </w:p>
        </w:tc>
        <w:tc>
          <w:tcPr>
            <w:tcW w:w="780" w:type="dxa"/>
            <w:vAlign w:val="bottom"/>
          </w:tcPr>
          <w:p>
            <w:pPr>
              <w:ind w:left="160"/>
              <w:spacing w:after="0" w:line="124"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4" w:lineRule="exact"/>
              <w:rPr>
                <w:sz w:val="20"/>
                <w:szCs w:val="20"/>
                <w:color w:val="auto"/>
              </w:rPr>
            </w:pPr>
            <w:r>
              <w:rPr>
                <w:rFonts w:ascii="Arial" w:cs="Arial" w:eastAsia="Arial" w:hAnsi="Arial"/>
                <w:sz w:val="13"/>
                <w:szCs w:val="13"/>
                <w:color w:val="0000FF"/>
              </w:rPr>
              <w:t>11,919</w:t>
            </w:r>
          </w:p>
        </w:tc>
        <w:tc>
          <w:tcPr>
            <w:tcW w:w="3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05/01/2033</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300"/>
              <w:spacing w:after="0" w:line="124" w:lineRule="exact"/>
              <w:rPr>
                <w:sz w:val="20"/>
                <w:szCs w:val="20"/>
                <w:color w:val="auto"/>
              </w:rPr>
            </w:pPr>
            <w:r>
              <w:rPr>
                <w:rFonts w:ascii="Arial" w:cs="Arial" w:eastAsia="Arial" w:hAnsi="Arial"/>
                <w:sz w:val="13"/>
                <w:szCs w:val="13"/>
                <w:color w:val="0000FF"/>
              </w:rPr>
              <w:t>11,919</w:t>
            </w:r>
          </w:p>
        </w:tc>
        <w:tc>
          <w:tcPr>
            <w:tcW w:w="74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80"/>
              <w:spacing w:after="0" w:line="141"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("RSUs") represent the time-based portion of the 2023-2025 Long-Term Incentive Plan award to the Reporting Person. The RSU's vest and become exercisable in four equal installments on May 1, 2024, April 1, 2025, April 1, 2026 and April 1, 2027.</w:t>
      </w:r>
    </w:p>
    <w:p>
      <w:pPr>
        <w:spacing w:after="0" w:line="26"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as defined in the Company's 2016 Incentive Compensation Plan, represents a contingent right to receive one share of DXLG common stock.</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Francis C. Chane</w:t>
            </w:r>
          </w:p>
        </w:tc>
        <w:tc>
          <w:tcPr>
            <w:tcW w:w="760" w:type="dxa"/>
            <w:vAlign w:val="bottom"/>
          </w:tcPr>
          <w:p>
            <w:pPr>
              <w:spacing w:after="0"/>
              <w:rPr>
                <w:sz w:val="20"/>
                <w:szCs w:val="20"/>
                <w:color w:val="auto"/>
              </w:rPr>
            </w:pPr>
            <w:r>
              <w:rPr>
                <w:rFonts w:ascii="Arial" w:cs="Arial" w:eastAsia="Arial" w:hAnsi="Arial"/>
                <w:sz w:val="17"/>
                <w:szCs w:val="17"/>
                <w:color w:val="0000FF"/>
                <w:w w:val="86"/>
              </w:rPr>
              <w:t>05/03/2023</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2023-05-03T15:26:18Z</dcterms:created>
  <dcterms:modified xsi:type="dcterms:W3CDTF">2023-05-03T15:26:18Z</dcterms:modified>
</cp:coreProperties>
</file>