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320"/>
        <w:spacing w:after="0"/>
        <w:rPr>
          <w:sz w:val="20"/>
          <w:szCs w:val="20"/>
          <w:color w:val="auto"/>
        </w:rPr>
      </w:pPr>
      <w:r>
        <w:rPr>
          <w:rFonts w:ascii="Courier New" w:cs="Courier New" w:eastAsia="Courier New" w:hAnsi="Courier New"/>
          <w:sz w:val="18"/>
          <w:szCs w:val="18"/>
          <w:color w:val="auto"/>
        </w:rPr>
        <w:t>--------------------------------------</w:t>
      </w:r>
    </w:p>
    <w:p>
      <w:pPr>
        <w:ind w:left="5600"/>
        <w:spacing w:after="0" w:line="238" w:lineRule="auto"/>
        <w:rPr>
          <w:sz w:val="20"/>
          <w:szCs w:val="20"/>
          <w:color w:val="auto"/>
        </w:rPr>
      </w:pPr>
      <w:r>
        <w:rPr>
          <w:rFonts w:ascii="Courier New" w:cs="Courier New" w:eastAsia="Courier New" w:hAnsi="Courier New"/>
          <w:sz w:val="18"/>
          <w:szCs w:val="18"/>
          <w:color w:val="auto"/>
        </w:rPr>
        <w:t>OMB APPROVAL</w:t>
      </w:r>
    </w:p>
    <w:p>
      <w:pPr>
        <w:ind w:left="5600"/>
        <w:spacing w:after="0"/>
        <w:rPr>
          <w:sz w:val="20"/>
          <w:szCs w:val="20"/>
          <w:color w:val="auto"/>
        </w:rPr>
      </w:pPr>
      <w:r>
        <w:rPr>
          <w:rFonts w:ascii="Courier New" w:cs="Courier New" w:eastAsia="Courier New" w:hAnsi="Courier New"/>
          <w:sz w:val="18"/>
          <w:szCs w:val="18"/>
          <w:color w:val="auto"/>
        </w:rPr>
        <w:t>------------</w:t>
      </w:r>
    </w:p>
    <w:tbl>
      <w:tblPr>
        <w:tblLayout w:type="fixed"/>
        <w:tblInd w:w="4540" w:type="dxa"/>
        <w:tblCellMar>
          <w:top w:w="0" w:type="dxa"/>
          <w:left w:w="0" w:type="dxa"/>
          <w:bottom w:w="0" w:type="dxa"/>
          <w:right w:w="0" w:type="dxa"/>
        </w:tblCellMar>
      </w:tblPr>
      <w:tr>
        <w:trPr>
          <w:trHeight w:val="202"/>
        </w:trPr>
        <w:tc>
          <w:tcPr>
            <w:tcW w:w="1320" w:type="dxa"/>
            <w:vAlign w:val="bottom"/>
          </w:tcPr>
          <w:p>
            <w:pPr>
              <w:spacing w:after="0" w:line="202" w:lineRule="exact"/>
              <w:rPr>
                <w:sz w:val="20"/>
                <w:szCs w:val="20"/>
                <w:color w:val="auto"/>
              </w:rPr>
            </w:pPr>
            <w:r>
              <w:rPr>
                <w:rFonts w:ascii="Courier New" w:cs="Courier New" w:eastAsia="Courier New" w:hAnsi="Courier New"/>
                <w:sz w:val="18"/>
                <w:szCs w:val="18"/>
                <w:color w:val="auto"/>
              </w:rPr>
              <w:t>OMB Number:</w:t>
            </w:r>
          </w:p>
        </w:tc>
        <w:tc>
          <w:tcPr>
            <w:tcW w:w="2260" w:type="dxa"/>
            <w:vAlign w:val="bottom"/>
          </w:tcPr>
          <w:p>
            <w:pPr>
              <w:jc w:val="right"/>
              <w:ind w:right="232"/>
              <w:spacing w:after="0" w:line="202" w:lineRule="exact"/>
              <w:rPr>
                <w:sz w:val="20"/>
                <w:szCs w:val="20"/>
                <w:color w:val="auto"/>
              </w:rPr>
            </w:pPr>
            <w:r>
              <w:rPr>
                <w:rFonts w:ascii="Courier New" w:cs="Courier New" w:eastAsia="Courier New" w:hAnsi="Courier New"/>
                <w:sz w:val="18"/>
                <w:szCs w:val="18"/>
                <w:color w:val="auto"/>
              </w:rPr>
              <w:t>3235-0145</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Expires:</w:t>
            </w:r>
          </w:p>
        </w:tc>
        <w:tc>
          <w:tcPr>
            <w:tcW w:w="2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December 31, 2005</w:t>
            </w:r>
          </w:p>
        </w:tc>
      </w:tr>
      <w:tr>
        <w:trPr>
          <w:trHeight w:val="203"/>
        </w:trPr>
        <w:tc>
          <w:tcPr>
            <w:tcW w:w="3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Estimated average burden hours per</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response</w:t>
            </w:r>
          </w:p>
        </w:tc>
        <w:tc>
          <w:tcPr>
            <w:tcW w:w="2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14.90</w:t>
            </w:r>
          </w:p>
        </w:tc>
      </w:tr>
    </w:tbl>
    <w:p>
      <w:pPr>
        <w:ind w:left="432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779"/>
        <w:spacing w:after="0" w:line="238" w:lineRule="auto"/>
        <w:rPr>
          <w:sz w:val="20"/>
          <w:szCs w:val="20"/>
          <w:color w:val="auto"/>
        </w:rPr>
      </w:pPr>
      <w:r>
        <w:rPr>
          <w:rFonts w:ascii="Courier New" w:cs="Courier New" w:eastAsia="Courier New" w:hAnsi="Courier New"/>
          <w:sz w:val="18"/>
          <w:szCs w:val="18"/>
          <w:color w:val="auto"/>
        </w:rPr>
        <w:t>(Amendment No. 2)*</w:t>
      </w:r>
    </w:p>
    <w:p>
      <w:pPr>
        <w:spacing w:after="0" w:line="200" w:lineRule="exact"/>
        <w:rPr>
          <w:sz w:val="24"/>
          <w:szCs w:val="24"/>
          <w:color w:val="auto"/>
        </w:rPr>
      </w:pPr>
    </w:p>
    <w:p>
      <w:pPr>
        <w:spacing w:after="0" w:line="204"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CASUAL MALE RETAIL GROUP,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Securities)</w:t>
      </w:r>
    </w:p>
    <w:p>
      <w:pPr>
        <w:spacing w:after="0" w:line="200" w:lineRule="exact"/>
        <w:rPr>
          <w:sz w:val="24"/>
          <w:szCs w:val="24"/>
          <w:color w:val="auto"/>
        </w:r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148711104</w:t>
      </w:r>
    </w:p>
    <w:p>
      <w:pPr>
        <w:ind w:left="232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December 31, 2002</w:t>
      </w:r>
    </w:p>
    <w:p>
      <w:pPr>
        <w:spacing w:after="0" w:line="4"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1160"/>
        <w:spacing w:after="0"/>
        <w:tabs>
          <w:tab w:leader="none" w:pos="1680" w:val="left"/>
        </w:tabs>
        <w:rPr>
          <w:sz w:val="20"/>
          <w:szCs w:val="20"/>
          <w:color w:val="auto"/>
        </w:rPr>
      </w:pP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6"/>
          <w:szCs w:val="16"/>
          <w:color w:val="auto"/>
        </w:rPr>
        <w:t>Rule 13d-1(b)</w:t>
      </w:r>
    </w:p>
    <w:p>
      <w:pPr>
        <w:spacing w:after="0" w:line="201" w:lineRule="exact"/>
        <w:rPr>
          <w:sz w:val="24"/>
          <w:szCs w:val="24"/>
          <w:color w:val="auto"/>
        </w:rPr>
      </w:pPr>
    </w:p>
    <w:p>
      <w:pPr>
        <w:ind w:left="1160"/>
        <w:spacing w:after="0"/>
        <w:tabs>
          <w:tab w:leader="none" w:pos="168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Rule 13d-1(c)</w:t>
      </w:r>
    </w:p>
    <w:p>
      <w:pPr>
        <w:spacing w:after="0" w:line="201" w:lineRule="exact"/>
        <w:rPr>
          <w:sz w:val="24"/>
          <w:szCs w:val="24"/>
          <w:color w:val="auto"/>
        </w:rPr>
      </w:pPr>
    </w:p>
    <w:p>
      <w:pPr>
        <w:ind w:left="1160"/>
        <w:spacing w:after="0"/>
        <w:tabs>
          <w:tab w:leader="none" w:pos="168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Rule 13d-1(d)</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ind w:left="6540"/>
        <w:spacing w:after="0"/>
        <w:rPr>
          <w:sz w:val="20"/>
          <w:szCs w:val="20"/>
          <w:color w:val="auto"/>
        </w:rPr>
      </w:pPr>
      <w:r>
        <w:rPr>
          <w:rFonts w:ascii="Courier New" w:cs="Courier New" w:eastAsia="Courier New" w:hAnsi="Courier New"/>
          <w:sz w:val="18"/>
          <w:szCs w:val="18"/>
          <w:color w:val="auto"/>
        </w:rPr>
        <w:t>Page 2 of 10 Pages</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No. 148711104</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60" w:hanging="941"/>
        <w:spacing w:after="0" w:line="238" w:lineRule="auto"/>
        <w:tabs>
          <w:tab w:leader="none" w:pos="11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spacing w:after="0" w:line="4" w:lineRule="exact"/>
        <w:rPr>
          <w:rFonts w:ascii="Courier New" w:cs="Courier New" w:eastAsia="Courier New" w:hAnsi="Courier New"/>
          <w:sz w:val="18"/>
          <w:szCs w:val="18"/>
          <w:color w:val="auto"/>
        </w:rPr>
      </w:pPr>
    </w:p>
    <w:p>
      <w:pPr>
        <w:ind w:left="1160" w:right="2739"/>
        <w:spacing w:after="0" w:line="35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Husic Capital Management</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447" w:right="1440" w:bottom="0" w:gutter="0" w:footer="0" w:header="0"/>
        </w:sectPr>
      </w:pPr>
    </w:p>
    <w:bookmarkStart w:id="1" w:name="page2"/>
    <w:bookmarkEnd w:id="1"/>
    <w:p>
      <w:pPr>
        <w:ind w:left="1160" w:hanging="941"/>
        <w:spacing w:after="0"/>
        <w:tabs>
          <w:tab w:leader="none" w:pos="11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201" w:lineRule="exact"/>
        <w:rPr>
          <w:rFonts w:ascii="Courier New" w:cs="Courier New" w:eastAsia="Courier New" w:hAnsi="Courier New"/>
          <w:sz w:val="18"/>
          <w:szCs w:val="18"/>
          <w:color w:val="auto"/>
        </w:rPr>
      </w:pPr>
    </w:p>
    <w:p>
      <w:pPr>
        <w:ind w:left="1580" w:hanging="413"/>
        <w:spacing w:after="0"/>
        <w:tabs>
          <w:tab w:leader="none" w:pos="1580" w:val="left"/>
        </w:tabs>
        <w:numPr>
          <w:ilvl w:val="2"/>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580" w:hanging="413"/>
        <w:spacing w:after="0" w:line="238" w:lineRule="auto"/>
        <w:tabs>
          <w:tab w:leader="none" w:pos="1580" w:val="left"/>
        </w:tabs>
        <w:numPr>
          <w:ilvl w:val="2"/>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60" w:hanging="941"/>
        <w:spacing w:after="0" w:line="238" w:lineRule="auto"/>
        <w:tabs>
          <w:tab w:leader="none" w:pos="11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160" w:right="5259" w:hanging="941"/>
        <w:spacing w:after="0" w:line="357" w:lineRule="auto"/>
        <w:tabs>
          <w:tab w:leader="none" w:pos="11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California</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hanging="420"/>
        <w:spacing w:after="0" w:line="238" w:lineRule="auto"/>
        <w:tabs>
          <w:tab w:leader="none" w:pos="2640" w:val="left"/>
        </w:tabs>
        <w:numPr>
          <w:ilvl w:val="3"/>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NUMBER OF</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2,243,400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spacing w:after="0"/>
        <w:tabs>
          <w:tab w:leader="none" w:pos="1140" w:val="left"/>
        </w:tabs>
        <w:rPr>
          <w:sz w:val="20"/>
          <w:szCs w:val="20"/>
          <w:color w:val="auto"/>
        </w:rPr>
      </w:pPr>
      <w:r>
        <w:rPr>
          <w:rFonts w:ascii="Courier New" w:cs="Courier New" w:eastAsia="Courier New" w:hAnsi="Courier New"/>
          <w:sz w:val="18"/>
          <w:szCs w:val="18"/>
          <w:color w:val="auto"/>
        </w:rPr>
        <w:t>6.</w:t>
        <w:tab/>
        <w:t>SHARED VOTING POWER</w:t>
      </w:r>
    </w:p>
    <w:p>
      <w:pPr>
        <w:spacing w:after="0" w:line="4" w:lineRule="exact"/>
        <w:rPr>
          <w:sz w:val="20"/>
          <w:szCs w:val="20"/>
          <w:color w:val="auto"/>
        </w:rPr>
      </w:pPr>
    </w:p>
    <w:p>
      <w:pPr>
        <w:sectPr>
          <w:pgSz w:w="11900" w:h="16838" w:orient="portrait"/>
          <w:cols w:equalWidth="0" w:num="2">
            <w:col w:w="1060" w:space="420"/>
            <w:col w:w="8739"/>
          </w:cols>
          <w:pgMar w:left="240" w:top="136" w:right="1440" w:bottom="1440" w:gutter="0" w:footer="0" w:header="0"/>
          <w:type w:val="continuous"/>
        </w:sectPr>
      </w:pPr>
    </w:p>
    <w:p>
      <w:pPr>
        <w:ind w:left="320"/>
        <w:spacing w:after="0"/>
        <w:rPr>
          <w:sz w:val="20"/>
          <w:szCs w:val="20"/>
          <w:color w:val="auto"/>
        </w:rPr>
      </w:pPr>
      <w:r>
        <w:rPr>
          <w:rFonts w:ascii="Courier New" w:cs="Courier New" w:eastAsia="Courier New" w:hAnsi="Courier New"/>
          <w:sz w:val="16"/>
          <w:szCs w:val="16"/>
          <w:color w:val="auto"/>
        </w:rPr>
        <w:t>SHARES</w:t>
      </w:r>
    </w:p>
    <w:p>
      <w:pPr>
        <w:sectPr>
          <w:pgSz w:w="11900" w:h="16838" w:orient="portrait"/>
          <w:cols w:equalWidth="0" w:num="1">
            <w:col w:w="10219"/>
          </w:cols>
          <w:pgMar w:left="240" w:top="136" w:right="1440" w:bottom="1440" w:gutter="0" w:footer="0" w:header="0"/>
          <w:type w:val="continuous"/>
        </w:sectPr>
      </w:pPr>
    </w:p>
    <w:p>
      <w:pPr>
        <w:spacing w:after="0" w:line="21" w:lineRule="exact"/>
        <w:rPr>
          <w:sz w:val="20"/>
          <w:szCs w:val="20"/>
          <w:color w:val="auto"/>
        </w:rPr>
      </w:pPr>
    </w:p>
    <w:p>
      <w:pPr>
        <w:ind w:left="220" w:hanging="210"/>
        <w:spacing w:after="0" w:line="268" w:lineRule="auto"/>
        <w:rPr>
          <w:sz w:val="20"/>
          <w:szCs w:val="20"/>
          <w:color w:val="auto"/>
        </w:rPr>
      </w:pPr>
      <w:r>
        <w:rPr>
          <w:rFonts w:ascii="Courier New" w:cs="Courier New" w:eastAsia="Courier New" w:hAnsi="Courier New"/>
          <w:sz w:val="16"/>
          <w:szCs w:val="16"/>
          <w:color w:val="auto"/>
        </w:rPr>
        <w:t>BENEFICIALLY OWNED BY EACH</w:t>
      </w:r>
    </w:p>
    <w:p>
      <w:pPr>
        <w:spacing w:after="0" w:line="20" w:lineRule="exact"/>
        <w:rPr>
          <w:sz w:val="20"/>
          <w:szCs w:val="20"/>
          <w:color w:val="auto"/>
        </w:rPr>
      </w:pPr>
      <w:r>
        <w:rPr>
          <w:sz w:val="20"/>
          <w:szCs w:val="20"/>
          <w:color w:val="auto"/>
        </w:rPr>
        <w:br w:type="column"/>
      </w:r>
    </w:p>
    <w:p>
      <w:pPr>
        <w:ind w:left="116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spacing w:after="0"/>
        <w:tabs>
          <w:tab w:leader="none" w:pos="1140" w:val="left"/>
        </w:tabs>
        <w:rPr>
          <w:sz w:val="20"/>
          <w:szCs w:val="20"/>
          <w:color w:val="auto"/>
        </w:rPr>
      </w:pPr>
      <w:r>
        <w:rPr>
          <w:rFonts w:ascii="Courier New" w:cs="Courier New" w:eastAsia="Courier New" w:hAnsi="Courier New"/>
          <w:sz w:val="18"/>
          <w:szCs w:val="18"/>
          <w:color w:val="auto"/>
        </w:rPr>
        <w:t>7.</w:t>
        <w:tab/>
        <w:t>SOLE DISPOSITIVE POWER</w:t>
      </w:r>
    </w:p>
    <w:p>
      <w:pPr>
        <w:spacing w:after="0" w:line="4" w:lineRule="exact"/>
        <w:rPr>
          <w:sz w:val="20"/>
          <w:szCs w:val="20"/>
          <w:color w:val="auto"/>
        </w:rPr>
      </w:pPr>
    </w:p>
    <w:p>
      <w:pPr>
        <w:sectPr>
          <w:pgSz w:w="11900" w:h="16838" w:orient="portrait"/>
          <w:cols w:equalWidth="0" w:num="2">
            <w:col w:w="1280" w:space="200"/>
            <w:col w:w="8739"/>
          </w:cols>
          <w:pgMar w:left="240" w:top="136" w:right="1440" w:bottom="1440" w:gutter="0" w:footer="0" w:header="0"/>
          <w:type w:val="continuous"/>
        </w:sectPr>
      </w:pPr>
    </w:p>
    <w:p>
      <w:pPr>
        <w:ind w:left="120"/>
        <w:spacing w:after="0"/>
        <w:rPr>
          <w:sz w:val="20"/>
          <w:szCs w:val="20"/>
          <w:color w:val="auto"/>
        </w:rPr>
      </w:pPr>
      <w:r>
        <w:rPr>
          <w:rFonts w:ascii="Courier New" w:cs="Courier New" w:eastAsia="Courier New" w:hAnsi="Courier New"/>
          <w:sz w:val="16"/>
          <w:szCs w:val="16"/>
          <w:color w:val="auto"/>
        </w:rPr>
        <w:t>REPORTING</w:t>
      </w:r>
    </w:p>
    <w:p>
      <w:pPr>
        <w:sectPr>
          <w:pgSz w:w="11900" w:h="16838" w:orient="portrait"/>
          <w:cols w:equalWidth="0" w:num="1">
            <w:col w:w="10219"/>
          </w:cols>
          <w:pgMar w:left="240" w:top="136"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PERSON WITH:</w:t>
      </w:r>
    </w:p>
    <w:p>
      <w:pPr>
        <w:spacing w:after="0" w:line="20" w:lineRule="exact"/>
        <w:rPr>
          <w:sz w:val="20"/>
          <w:szCs w:val="20"/>
          <w:color w:val="auto"/>
        </w:rPr>
      </w:pPr>
      <w:r>
        <w:rPr>
          <w:sz w:val="20"/>
          <w:szCs w:val="20"/>
          <w:color w:val="auto"/>
        </w:rPr>
        <w:br w:type="column"/>
      </w:r>
    </w:p>
    <w:p>
      <w:pPr>
        <w:ind w:left="1160"/>
        <w:spacing w:after="0"/>
        <w:rPr>
          <w:sz w:val="20"/>
          <w:szCs w:val="20"/>
          <w:color w:val="auto"/>
        </w:rPr>
      </w:pPr>
      <w:r>
        <w:rPr>
          <w:rFonts w:ascii="Courier New" w:cs="Courier New" w:eastAsia="Courier New" w:hAnsi="Courier New"/>
          <w:sz w:val="18"/>
          <w:szCs w:val="18"/>
          <w:color w:val="auto"/>
        </w:rPr>
        <w:t>2,243,400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2">
            <w:col w:w="1280" w:space="200"/>
            <w:col w:w="8739"/>
          </w:cols>
          <w:pgMar w:left="240" w:top="136" w:right="1440" w:bottom="1440" w:gutter="0" w:footer="0" w:header="0"/>
          <w:type w:val="continuous"/>
        </w:sectPr>
      </w:pPr>
    </w:p>
    <w:p>
      <w:pPr>
        <w:ind w:left="2640" w:right="5059" w:hanging="420"/>
        <w:spacing w:after="0" w:line="357" w:lineRule="auto"/>
        <w:tabs>
          <w:tab w:leader="none" w:pos="2640" w:val="left"/>
        </w:tabs>
        <w:numPr>
          <w:ilvl w:val="2"/>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160" w:right="2739" w:hanging="941"/>
        <w:spacing w:after="0" w:line="357" w:lineRule="auto"/>
        <w:tabs>
          <w:tab w:leader="none" w:pos="11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2,243,400</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160" w:right="2319" w:hanging="1047"/>
        <w:spacing w:after="0" w:line="235" w:lineRule="auto"/>
        <w:tabs>
          <w:tab w:leader="none" w:pos="11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20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60" w:hanging="1047"/>
        <w:spacing w:after="0" w:line="238" w:lineRule="auto"/>
        <w:tabs>
          <w:tab w:leader="none" w:pos="11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rFonts w:ascii="Courier New" w:cs="Courier New" w:eastAsia="Courier New" w:hAnsi="Courier New"/>
          <w:sz w:val="18"/>
          <w:szCs w:val="18"/>
          <w:color w:val="auto"/>
        </w:rPr>
      </w:pPr>
    </w:p>
    <w:p>
      <w:pPr>
        <w:ind w:left="11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6.6%</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160" w:right="4519" w:hanging="1047"/>
        <w:spacing w:after="0" w:line="357" w:lineRule="auto"/>
        <w:tabs>
          <w:tab w:leader="none" w:pos="116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PN, IA</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1440" w:gutter="0" w:footer="0" w:header="0"/>
          <w:type w:val="continuous"/>
        </w:sectPr>
      </w:pPr>
    </w:p>
    <w:bookmarkStart w:id="2" w:name="page3"/>
    <w:bookmarkEnd w:id="2"/>
    <w:p>
      <w:pPr>
        <w:ind w:left="6540"/>
        <w:spacing w:after="0"/>
        <w:rPr>
          <w:sz w:val="20"/>
          <w:szCs w:val="20"/>
          <w:color w:val="auto"/>
        </w:rPr>
      </w:pPr>
      <w:r>
        <w:rPr>
          <w:rFonts w:ascii="Courier New" w:cs="Courier New" w:eastAsia="Courier New" w:hAnsi="Courier New"/>
          <w:sz w:val="18"/>
          <w:szCs w:val="18"/>
          <w:color w:val="auto"/>
        </w:rPr>
        <w:t>Page 3 of 10 Pages</w:t>
      </w: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No. 148711104</w:t>
      </w: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60" w:hanging="941"/>
        <w:spacing w:after="0" w:line="238" w:lineRule="auto"/>
        <w:tabs>
          <w:tab w:leader="none" w:pos="11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spacing w:after="0" w:line="4" w:lineRule="exact"/>
        <w:rPr>
          <w:rFonts w:ascii="Courier New" w:cs="Courier New" w:eastAsia="Courier New" w:hAnsi="Courier New"/>
          <w:sz w:val="18"/>
          <w:szCs w:val="18"/>
          <w:color w:val="auto"/>
        </w:rPr>
      </w:pPr>
    </w:p>
    <w:p>
      <w:pPr>
        <w:ind w:left="1160" w:right="2739"/>
        <w:spacing w:after="0" w:line="35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Frank J. Husic &amp; Co.</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60" w:hanging="941"/>
        <w:spacing w:after="0" w:line="238" w:lineRule="auto"/>
        <w:tabs>
          <w:tab w:leader="none" w:pos="116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201" w:lineRule="exact"/>
        <w:rPr>
          <w:rFonts w:ascii="Courier New" w:cs="Courier New" w:eastAsia="Courier New" w:hAnsi="Courier New"/>
          <w:sz w:val="18"/>
          <w:szCs w:val="18"/>
          <w:color w:val="auto"/>
        </w:rPr>
      </w:pPr>
    </w:p>
    <w:p>
      <w:pPr>
        <w:ind w:left="1580" w:hanging="413"/>
        <w:spacing w:after="0"/>
        <w:tabs>
          <w:tab w:leader="none" w:pos="1580" w:val="left"/>
        </w:tabs>
        <w:numPr>
          <w:ilvl w:val="2"/>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580" w:hanging="413"/>
        <w:spacing w:after="0" w:line="238" w:lineRule="auto"/>
        <w:tabs>
          <w:tab w:leader="none" w:pos="1580" w:val="left"/>
        </w:tabs>
        <w:numPr>
          <w:ilvl w:val="2"/>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60" w:hanging="941"/>
        <w:spacing w:after="0" w:line="238" w:lineRule="auto"/>
        <w:tabs>
          <w:tab w:leader="none" w:pos="11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160" w:right="5259" w:hanging="941"/>
        <w:spacing w:after="0" w:line="357" w:lineRule="auto"/>
        <w:tabs>
          <w:tab w:leader="none" w:pos="116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California</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hanging="420"/>
        <w:spacing w:after="0" w:line="238" w:lineRule="auto"/>
        <w:tabs>
          <w:tab w:leader="none" w:pos="2640" w:val="left"/>
        </w:tabs>
        <w:numPr>
          <w:ilvl w:val="3"/>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NUMBER OF</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2,243,400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spacing w:after="0"/>
        <w:tabs>
          <w:tab w:leader="none" w:pos="1140" w:val="left"/>
        </w:tabs>
        <w:rPr>
          <w:sz w:val="20"/>
          <w:szCs w:val="20"/>
          <w:color w:val="auto"/>
        </w:rPr>
      </w:pPr>
      <w:r>
        <w:rPr>
          <w:rFonts w:ascii="Courier New" w:cs="Courier New" w:eastAsia="Courier New" w:hAnsi="Courier New"/>
          <w:sz w:val="18"/>
          <w:szCs w:val="18"/>
          <w:color w:val="auto"/>
        </w:rPr>
        <w:t>6.</w:t>
        <w:tab/>
        <w:t>SHARED VOTING POWER</w:t>
      </w:r>
    </w:p>
    <w:p>
      <w:pPr>
        <w:spacing w:after="0" w:line="4" w:lineRule="exact"/>
        <w:rPr>
          <w:sz w:val="20"/>
          <w:szCs w:val="20"/>
          <w:color w:val="auto"/>
        </w:rPr>
      </w:pPr>
    </w:p>
    <w:p>
      <w:pPr>
        <w:sectPr>
          <w:pgSz w:w="11900" w:h="16838" w:orient="portrait"/>
          <w:cols w:equalWidth="0" w:num="2">
            <w:col w:w="1060" w:space="420"/>
            <w:col w:w="8739"/>
          </w:cols>
          <w:pgMar w:left="240" w:top="919" w:right="1440" w:bottom="1440" w:gutter="0" w:footer="0" w:header="0"/>
          <w:type w:val="continuous"/>
        </w:sectPr>
      </w:pPr>
    </w:p>
    <w:p>
      <w:pPr>
        <w:ind w:left="320"/>
        <w:spacing w:after="0"/>
        <w:rPr>
          <w:sz w:val="20"/>
          <w:szCs w:val="20"/>
          <w:color w:val="auto"/>
        </w:rPr>
      </w:pPr>
      <w:r>
        <w:rPr>
          <w:rFonts w:ascii="Courier New" w:cs="Courier New" w:eastAsia="Courier New" w:hAnsi="Courier New"/>
          <w:sz w:val="16"/>
          <w:szCs w:val="16"/>
          <w:color w:val="auto"/>
        </w:rPr>
        <w:t>SHARES</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ind w:left="220" w:hanging="210"/>
        <w:spacing w:after="0" w:line="268" w:lineRule="auto"/>
        <w:rPr>
          <w:sz w:val="20"/>
          <w:szCs w:val="20"/>
          <w:color w:val="auto"/>
        </w:rPr>
      </w:pPr>
      <w:r>
        <w:rPr>
          <w:rFonts w:ascii="Courier New" w:cs="Courier New" w:eastAsia="Courier New" w:hAnsi="Courier New"/>
          <w:sz w:val="16"/>
          <w:szCs w:val="16"/>
          <w:color w:val="auto"/>
        </w:rPr>
        <w:t>BENEFICIALLY OWNED BY EACH</w:t>
      </w:r>
    </w:p>
    <w:p>
      <w:pPr>
        <w:spacing w:after="0" w:line="20" w:lineRule="exact"/>
        <w:rPr>
          <w:sz w:val="20"/>
          <w:szCs w:val="20"/>
          <w:color w:val="auto"/>
        </w:rPr>
      </w:pPr>
      <w:r>
        <w:rPr>
          <w:sz w:val="20"/>
          <w:szCs w:val="20"/>
          <w:color w:val="auto"/>
        </w:rPr>
        <w:br w:type="column"/>
      </w:r>
    </w:p>
    <w:p>
      <w:pPr>
        <w:ind w:left="116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spacing w:after="0"/>
        <w:tabs>
          <w:tab w:leader="none" w:pos="1140" w:val="left"/>
        </w:tabs>
        <w:rPr>
          <w:sz w:val="20"/>
          <w:szCs w:val="20"/>
          <w:color w:val="auto"/>
        </w:rPr>
      </w:pPr>
      <w:r>
        <w:rPr>
          <w:rFonts w:ascii="Courier New" w:cs="Courier New" w:eastAsia="Courier New" w:hAnsi="Courier New"/>
          <w:sz w:val="18"/>
          <w:szCs w:val="18"/>
          <w:color w:val="auto"/>
        </w:rPr>
        <w:t>7.</w:t>
        <w:tab/>
        <w:t>SOLE DISPOSITIVE POWER</w:t>
      </w:r>
    </w:p>
    <w:p>
      <w:pPr>
        <w:spacing w:after="0" w:line="4" w:lineRule="exact"/>
        <w:rPr>
          <w:sz w:val="20"/>
          <w:szCs w:val="20"/>
          <w:color w:val="auto"/>
        </w:rPr>
      </w:pPr>
    </w:p>
    <w:p>
      <w:pPr>
        <w:sectPr>
          <w:pgSz w:w="11900" w:h="16838" w:orient="portrait"/>
          <w:cols w:equalWidth="0" w:num="2">
            <w:col w:w="1280" w:space="200"/>
            <w:col w:w="8739"/>
          </w:cols>
          <w:pgMar w:left="240" w:top="919" w:right="1440" w:bottom="1440" w:gutter="0" w:footer="0" w:header="0"/>
          <w:type w:val="continuous"/>
        </w:sectPr>
      </w:pPr>
    </w:p>
    <w:p>
      <w:pPr>
        <w:ind w:left="120"/>
        <w:spacing w:after="0"/>
        <w:rPr>
          <w:sz w:val="20"/>
          <w:szCs w:val="20"/>
          <w:color w:val="auto"/>
        </w:rPr>
      </w:pPr>
      <w:r>
        <w:rPr>
          <w:rFonts w:ascii="Courier New" w:cs="Courier New" w:eastAsia="Courier New" w:hAnsi="Courier New"/>
          <w:sz w:val="16"/>
          <w:szCs w:val="16"/>
          <w:color w:val="auto"/>
        </w:rPr>
        <w:t>REPORTING</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PERSON WITH:</w:t>
      </w:r>
    </w:p>
    <w:p>
      <w:pPr>
        <w:spacing w:after="0" w:line="20" w:lineRule="exact"/>
        <w:rPr>
          <w:sz w:val="20"/>
          <w:szCs w:val="20"/>
          <w:color w:val="auto"/>
        </w:rPr>
      </w:pPr>
      <w:r>
        <w:rPr>
          <w:sz w:val="20"/>
          <w:szCs w:val="20"/>
          <w:color w:val="auto"/>
        </w:rPr>
        <w:br w:type="column"/>
      </w:r>
    </w:p>
    <w:p>
      <w:pPr>
        <w:ind w:left="1160"/>
        <w:spacing w:after="0"/>
        <w:rPr>
          <w:sz w:val="20"/>
          <w:szCs w:val="20"/>
          <w:color w:val="auto"/>
        </w:rPr>
      </w:pPr>
      <w:r>
        <w:rPr>
          <w:rFonts w:ascii="Courier New" w:cs="Courier New" w:eastAsia="Courier New" w:hAnsi="Courier New"/>
          <w:sz w:val="18"/>
          <w:szCs w:val="18"/>
          <w:color w:val="auto"/>
        </w:rPr>
        <w:t>2,243,400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2">
            <w:col w:w="1280" w:space="200"/>
            <w:col w:w="8739"/>
          </w:cols>
          <w:pgMar w:left="240" w:top="919" w:right="1440" w:bottom="1440" w:gutter="0" w:footer="0" w:header="0"/>
          <w:type w:val="continuous"/>
        </w:sectPr>
      </w:pPr>
    </w:p>
    <w:p>
      <w:pPr>
        <w:ind w:left="2640" w:right="5059" w:hanging="420"/>
        <w:spacing w:after="0" w:line="357" w:lineRule="auto"/>
        <w:tabs>
          <w:tab w:leader="none" w:pos="2640" w:val="left"/>
        </w:tabs>
        <w:numPr>
          <w:ilvl w:val="2"/>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160" w:right="2739" w:hanging="941"/>
        <w:spacing w:after="0" w:line="357" w:lineRule="auto"/>
        <w:tabs>
          <w:tab w:leader="none" w:pos="116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2,243,400</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160" w:right="2319" w:hanging="1047"/>
        <w:spacing w:after="0" w:line="235" w:lineRule="auto"/>
        <w:tabs>
          <w:tab w:leader="none" w:pos="116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20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60" w:hanging="1047"/>
        <w:spacing w:after="0" w:line="238" w:lineRule="auto"/>
        <w:tabs>
          <w:tab w:leader="none" w:pos="116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rFonts w:ascii="Courier New" w:cs="Courier New" w:eastAsia="Courier New" w:hAnsi="Courier New"/>
          <w:sz w:val="18"/>
          <w:szCs w:val="18"/>
          <w:color w:val="auto"/>
        </w:rPr>
      </w:pPr>
    </w:p>
    <w:p>
      <w:pPr>
        <w:ind w:left="11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6.6%</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160" w:right="4519" w:hanging="1047"/>
        <w:spacing w:after="0" w:line="357" w:lineRule="auto"/>
        <w:tabs>
          <w:tab w:leader="none" w:pos="11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CO, HC</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919" w:right="1440" w:bottom="1440" w:gutter="0" w:footer="0" w:header="0"/>
          <w:type w:val="continuous"/>
        </w:sectPr>
      </w:pPr>
    </w:p>
    <w:bookmarkStart w:id="3" w:name="page4"/>
    <w:bookmarkEnd w:id="3"/>
    <w:p>
      <w:pPr>
        <w:ind w:left="6540"/>
        <w:spacing w:after="0"/>
        <w:rPr>
          <w:sz w:val="20"/>
          <w:szCs w:val="20"/>
          <w:color w:val="auto"/>
        </w:rPr>
      </w:pPr>
      <w:r>
        <w:rPr>
          <w:rFonts w:ascii="Courier New" w:cs="Courier New" w:eastAsia="Courier New" w:hAnsi="Courier New"/>
          <w:sz w:val="18"/>
          <w:szCs w:val="18"/>
          <w:color w:val="auto"/>
        </w:rPr>
        <w:t>Page 4 of 10 Pages</w:t>
      </w:r>
    </w:p>
    <w:p>
      <w:pPr>
        <w:ind w:left="220" w:hanging="212"/>
        <w:spacing w:after="0" w:line="238" w:lineRule="auto"/>
        <w:tabs>
          <w:tab w:leader="none" w:pos="2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No. 148711104</w:t>
      </w:r>
    </w:p>
    <w:p>
      <w:pPr>
        <w:ind w:left="220" w:hanging="212"/>
        <w:spacing w:after="0" w:line="238" w:lineRule="auto"/>
        <w:tabs>
          <w:tab w:leader="none" w:pos="2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60" w:hanging="941"/>
        <w:spacing w:after="0" w:line="238" w:lineRule="auto"/>
        <w:tabs>
          <w:tab w:leader="none" w:pos="116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spacing w:after="0" w:line="4" w:lineRule="exact"/>
        <w:rPr>
          <w:rFonts w:ascii="Courier New" w:cs="Courier New" w:eastAsia="Courier New" w:hAnsi="Courier New"/>
          <w:sz w:val="18"/>
          <w:szCs w:val="18"/>
          <w:color w:val="auto"/>
        </w:rPr>
      </w:pPr>
    </w:p>
    <w:p>
      <w:pPr>
        <w:ind w:left="1160" w:right="2739"/>
        <w:spacing w:after="0" w:line="35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Frank J. Husic</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60" w:hanging="941"/>
        <w:spacing w:after="0" w:line="238" w:lineRule="auto"/>
        <w:tabs>
          <w:tab w:leader="none" w:pos="116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201" w:lineRule="exact"/>
        <w:rPr>
          <w:rFonts w:ascii="Courier New" w:cs="Courier New" w:eastAsia="Courier New" w:hAnsi="Courier New"/>
          <w:sz w:val="18"/>
          <w:szCs w:val="18"/>
          <w:color w:val="auto"/>
        </w:rPr>
      </w:pPr>
    </w:p>
    <w:p>
      <w:pPr>
        <w:ind w:left="1580" w:hanging="413"/>
        <w:spacing w:after="0"/>
        <w:tabs>
          <w:tab w:leader="none" w:pos="1580" w:val="left"/>
        </w:tabs>
        <w:numPr>
          <w:ilvl w:val="2"/>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580" w:hanging="413"/>
        <w:spacing w:after="0" w:line="238" w:lineRule="auto"/>
        <w:tabs>
          <w:tab w:leader="none" w:pos="1580" w:val="left"/>
        </w:tabs>
        <w:numPr>
          <w:ilvl w:val="2"/>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60" w:hanging="941"/>
        <w:spacing w:after="0" w:line="238" w:lineRule="auto"/>
        <w:tabs>
          <w:tab w:leader="none" w:pos="116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160" w:right="5259" w:hanging="941"/>
        <w:spacing w:after="0" w:line="357" w:lineRule="auto"/>
        <w:tabs>
          <w:tab w:leader="none" w:pos="116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California</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hanging="420"/>
        <w:spacing w:after="0" w:line="238" w:lineRule="auto"/>
        <w:tabs>
          <w:tab w:leader="none" w:pos="2640" w:val="left"/>
        </w:tabs>
        <w:numPr>
          <w:ilvl w:val="3"/>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NUMBER OF</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2,243,400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spacing w:after="0"/>
        <w:tabs>
          <w:tab w:leader="none" w:pos="1140" w:val="left"/>
        </w:tabs>
        <w:rPr>
          <w:sz w:val="20"/>
          <w:szCs w:val="20"/>
          <w:color w:val="auto"/>
        </w:rPr>
      </w:pPr>
      <w:r>
        <w:rPr>
          <w:rFonts w:ascii="Courier New" w:cs="Courier New" w:eastAsia="Courier New" w:hAnsi="Courier New"/>
          <w:sz w:val="18"/>
          <w:szCs w:val="18"/>
          <w:color w:val="auto"/>
        </w:rPr>
        <w:t>6.</w:t>
        <w:tab/>
        <w:t>SHARED VOTING POWER</w:t>
      </w:r>
    </w:p>
    <w:p>
      <w:pPr>
        <w:spacing w:after="0" w:line="4" w:lineRule="exact"/>
        <w:rPr>
          <w:sz w:val="20"/>
          <w:szCs w:val="20"/>
          <w:color w:val="auto"/>
        </w:rPr>
      </w:pPr>
    </w:p>
    <w:p>
      <w:pPr>
        <w:sectPr>
          <w:pgSz w:w="11900" w:h="16838" w:orient="portrait"/>
          <w:cols w:equalWidth="0" w:num="2">
            <w:col w:w="1060" w:space="420"/>
            <w:col w:w="8739"/>
          </w:cols>
          <w:pgMar w:left="240" w:top="919" w:right="1440" w:bottom="1440" w:gutter="0" w:footer="0" w:header="0"/>
          <w:type w:val="continuous"/>
        </w:sectPr>
      </w:pPr>
    </w:p>
    <w:p>
      <w:pPr>
        <w:ind w:left="320"/>
        <w:spacing w:after="0"/>
        <w:rPr>
          <w:sz w:val="20"/>
          <w:szCs w:val="20"/>
          <w:color w:val="auto"/>
        </w:rPr>
      </w:pPr>
      <w:r>
        <w:rPr>
          <w:rFonts w:ascii="Courier New" w:cs="Courier New" w:eastAsia="Courier New" w:hAnsi="Courier New"/>
          <w:sz w:val="16"/>
          <w:szCs w:val="16"/>
          <w:color w:val="auto"/>
        </w:rPr>
        <w:t>SHARES</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ind w:left="220" w:hanging="210"/>
        <w:spacing w:after="0" w:line="268" w:lineRule="auto"/>
        <w:rPr>
          <w:sz w:val="20"/>
          <w:szCs w:val="20"/>
          <w:color w:val="auto"/>
        </w:rPr>
      </w:pPr>
      <w:r>
        <w:rPr>
          <w:rFonts w:ascii="Courier New" w:cs="Courier New" w:eastAsia="Courier New" w:hAnsi="Courier New"/>
          <w:sz w:val="16"/>
          <w:szCs w:val="16"/>
          <w:color w:val="auto"/>
        </w:rPr>
        <w:t>BENEFICIALLY OWNED BY EACH</w:t>
      </w:r>
    </w:p>
    <w:p>
      <w:pPr>
        <w:spacing w:after="0" w:line="20" w:lineRule="exact"/>
        <w:rPr>
          <w:sz w:val="20"/>
          <w:szCs w:val="20"/>
          <w:color w:val="auto"/>
        </w:rPr>
      </w:pPr>
      <w:r>
        <w:rPr>
          <w:sz w:val="20"/>
          <w:szCs w:val="20"/>
          <w:color w:val="auto"/>
        </w:rPr>
        <w:br w:type="column"/>
      </w:r>
    </w:p>
    <w:p>
      <w:pPr>
        <w:ind w:left="116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spacing w:after="0"/>
        <w:tabs>
          <w:tab w:leader="none" w:pos="1140" w:val="left"/>
        </w:tabs>
        <w:rPr>
          <w:sz w:val="20"/>
          <w:szCs w:val="20"/>
          <w:color w:val="auto"/>
        </w:rPr>
      </w:pPr>
      <w:r>
        <w:rPr>
          <w:rFonts w:ascii="Courier New" w:cs="Courier New" w:eastAsia="Courier New" w:hAnsi="Courier New"/>
          <w:sz w:val="18"/>
          <w:szCs w:val="18"/>
          <w:color w:val="auto"/>
        </w:rPr>
        <w:t>7.</w:t>
        <w:tab/>
        <w:t>SOLE DISPOSITIVE POWER</w:t>
      </w:r>
    </w:p>
    <w:p>
      <w:pPr>
        <w:spacing w:after="0" w:line="4" w:lineRule="exact"/>
        <w:rPr>
          <w:sz w:val="20"/>
          <w:szCs w:val="20"/>
          <w:color w:val="auto"/>
        </w:rPr>
      </w:pPr>
    </w:p>
    <w:p>
      <w:pPr>
        <w:sectPr>
          <w:pgSz w:w="11900" w:h="16838" w:orient="portrait"/>
          <w:cols w:equalWidth="0" w:num="2">
            <w:col w:w="1280" w:space="200"/>
            <w:col w:w="8739"/>
          </w:cols>
          <w:pgMar w:left="240" w:top="919" w:right="1440" w:bottom="1440" w:gutter="0" w:footer="0" w:header="0"/>
          <w:type w:val="continuous"/>
        </w:sectPr>
      </w:pPr>
    </w:p>
    <w:p>
      <w:pPr>
        <w:ind w:left="120"/>
        <w:spacing w:after="0"/>
        <w:rPr>
          <w:sz w:val="20"/>
          <w:szCs w:val="20"/>
          <w:color w:val="auto"/>
        </w:rPr>
      </w:pPr>
      <w:r>
        <w:rPr>
          <w:rFonts w:ascii="Courier New" w:cs="Courier New" w:eastAsia="Courier New" w:hAnsi="Courier New"/>
          <w:sz w:val="16"/>
          <w:szCs w:val="16"/>
          <w:color w:val="auto"/>
        </w:rPr>
        <w:t>REPORTING</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PERSON WITH:</w:t>
      </w:r>
    </w:p>
    <w:p>
      <w:pPr>
        <w:spacing w:after="0" w:line="20" w:lineRule="exact"/>
        <w:rPr>
          <w:sz w:val="20"/>
          <w:szCs w:val="20"/>
          <w:color w:val="auto"/>
        </w:rPr>
      </w:pPr>
      <w:r>
        <w:rPr>
          <w:sz w:val="20"/>
          <w:szCs w:val="20"/>
          <w:color w:val="auto"/>
        </w:rPr>
        <w:br w:type="column"/>
      </w:r>
    </w:p>
    <w:p>
      <w:pPr>
        <w:ind w:left="1160"/>
        <w:spacing w:after="0"/>
        <w:rPr>
          <w:sz w:val="20"/>
          <w:szCs w:val="20"/>
          <w:color w:val="auto"/>
        </w:rPr>
      </w:pPr>
      <w:r>
        <w:rPr>
          <w:rFonts w:ascii="Courier New" w:cs="Courier New" w:eastAsia="Courier New" w:hAnsi="Courier New"/>
          <w:sz w:val="18"/>
          <w:szCs w:val="18"/>
          <w:color w:val="auto"/>
        </w:rPr>
        <w:t>2,243,400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2">
            <w:col w:w="1280" w:space="200"/>
            <w:col w:w="8739"/>
          </w:cols>
          <w:pgMar w:left="240" w:top="919" w:right="1440" w:bottom="1440" w:gutter="0" w:footer="0" w:header="0"/>
          <w:type w:val="continuous"/>
        </w:sectPr>
      </w:pPr>
    </w:p>
    <w:p>
      <w:pPr>
        <w:ind w:left="2640" w:right="5059" w:hanging="420"/>
        <w:spacing w:after="0" w:line="357" w:lineRule="auto"/>
        <w:tabs>
          <w:tab w:leader="none" w:pos="2640" w:val="left"/>
        </w:tabs>
        <w:numPr>
          <w:ilvl w:val="2"/>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160" w:right="2739" w:hanging="941"/>
        <w:spacing w:after="0" w:line="357" w:lineRule="auto"/>
        <w:tabs>
          <w:tab w:leader="none" w:pos="116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2,243,400</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160" w:right="2319" w:hanging="1047"/>
        <w:spacing w:after="0" w:line="235" w:lineRule="auto"/>
        <w:tabs>
          <w:tab w:leader="none" w:pos="1160"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20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60" w:hanging="1047"/>
        <w:spacing w:after="0" w:line="238" w:lineRule="auto"/>
        <w:tabs>
          <w:tab w:leader="none" w:pos="116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rFonts w:ascii="Courier New" w:cs="Courier New" w:eastAsia="Courier New" w:hAnsi="Courier New"/>
          <w:sz w:val="18"/>
          <w:szCs w:val="18"/>
          <w:color w:val="auto"/>
        </w:rPr>
      </w:pPr>
    </w:p>
    <w:p>
      <w:pPr>
        <w:ind w:left="11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6.6%</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160" w:right="4519" w:hanging="1047"/>
        <w:spacing w:after="0" w:line="357" w:lineRule="auto"/>
        <w:tabs>
          <w:tab w:leader="none" w:pos="1160"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IN, HC</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919" w:right="1440" w:bottom="1440" w:gutter="0" w:footer="0" w:header="0"/>
          <w:type w:val="continuous"/>
        </w:sectPr>
      </w:pPr>
    </w:p>
    <w:bookmarkStart w:id="4" w:name="page5"/>
    <w:bookmarkEnd w:id="4"/>
    <w:p>
      <w:pPr>
        <w:jc w:val="right"/>
        <w:ind w:right="1779"/>
        <w:spacing w:after="0"/>
        <w:rPr>
          <w:sz w:val="20"/>
          <w:szCs w:val="20"/>
          <w:color w:val="auto"/>
        </w:rPr>
      </w:pPr>
      <w:r>
        <w:rPr>
          <w:rFonts w:ascii="Courier New" w:cs="Courier New" w:eastAsia="Courier New" w:hAnsi="Courier New"/>
          <w:sz w:val="18"/>
          <w:szCs w:val="18"/>
          <w:color w:val="auto"/>
        </w:rPr>
        <w:t>Page 5 of 10 pages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1900" w:hanging="628"/>
        <w:spacing w:after="0"/>
        <w:tabs>
          <w:tab w:leader="none" w:pos="190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1"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Casual Male Retail Group, Inc. (formerly Designs, Inc.)</w:t>
      </w:r>
    </w:p>
    <w:p>
      <w:pPr>
        <w:spacing w:after="0" w:line="201" w:lineRule="exact"/>
        <w:rPr>
          <w:rFonts w:ascii="Courier New" w:cs="Courier New" w:eastAsia="Courier New" w:hAnsi="Courier New"/>
          <w:sz w:val="18"/>
          <w:szCs w:val="18"/>
          <w:color w:val="auto"/>
        </w:rPr>
      </w:pPr>
    </w:p>
    <w:p>
      <w:pPr>
        <w:ind w:left="1900" w:hanging="628"/>
        <w:spacing w:after="0"/>
        <w:tabs>
          <w:tab w:leader="none" w:pos="190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w:t>
      </w:r>
    </w:p>
    <w:p>
      <w:pPr>
        <w:spacing w:after="0" w:line="206" w:lineRule="exact"/>
        <w:rPr>
          <w:rFonts w:ascii="Courier New" w:cs="Courier New" w:eastAsia="Courier New" w:hAnsi="Courier New"/>
          <w:sz w:val="18"/>
          <w:szCs w:val="18"/>
          <w:color w:val="auto"/>
        </w:rPr>
      </w:pPr>
    </w:p>
    <w:p>
      <w:pPr>
        <w:ind w:left="1900" w:right="631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555 Turnpike Street Canton, MA 02021</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1900" w:hanging="628"/>
        <w:spacing w:after="0"/>
        <w:tabs>
          <w:tab w:leader="none" w:pos="190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06" w:lineRule="exact"/>
        <w:rPr>
          <w:rFonts w:ascii="Courier New" w:cs="Courier New" w:eastAsia="Courier New" w:hAnsi="Courier New"/>
          <w:sz w:val="18"/>
          <w:szCs w:val="18"/>
          <w:color w:val="auto"/>
        </w:rPr>
      </w:pPr>
    </w:p>
    <w:p>
      <w:pPr>
        <w:ind w:left="190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statement is being filed by (i) Husic Capital Management, a California limited partnership and registered investment adviser ("IA"), (ii) Frank J. Husic and Co., a California corporation ("Corporate G.P.") and (iii) Frank J. Husic ("Shareholder") (collectively, the "Reporting Persons"). Corporate G.P. controls IA by virtue of its position as the sole general partner of IA. Shareholder controls IA by virtue of Shareholder's position as the sole shareholder of Corporate G.P.</w:t>
      </w:r>
    </w:p>
    <w:p>
      <w:pPr>
        <w:spacing w:after="0" w:line="213" w:lineRule="exact"/>
        <w:rPr>
          <w:rFonts w:ascii="Courier New" w:cs="Courier New" w:eastAsia="Courier New" w:hAnsi="Courier New"/>
          <w:sz w:val="18"/>
          <w:szCs w:val="18"/>
          <w:color w:val="auto"/>
        </w:rPr>
      </w:pPr>
    </w:p>
    <w:p>
      <w:pPr>
        <w:ind w:left="1900" w:right="177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IA's beneficial ownership of the Common Stock is direct as a result of IA's discretionary authority to buy, sell, and vote shares of such Common Stock for its investment advisory clients. Corporate G.P.'s beneficial ownership of Common Stock is indirect as a result of its control of IA. Shareholder's beneficial ownership of Common Stock is indirect as a result of Shareholder's stock ownership in Corporate G.P. The beneficial ownership of the Corporate G.P. and Shareholder is reported solely because Rules 13d-1(a) and (b) under the Securities Exchange Act of 1934, as amended, require any person who is "directly or indirectly" the beneficial owner of more than five percent of any equity security of a specified class to file a Schedule 13G within the specified time period. The answers in blocks 5, 7, 9 and 11 above and in responses to item 4 by Corporate G.P. and Shareholder are given on the basis of the "indirect" beneficial ownership referred to in such Rule, based on the direct beneficial ownership of Common Stock by IA and the relationship of Corporate G.P. and Shareholder to IA referred to above.</w:t>
      </w:r>
    </w:p>
    <w:p>
      <w:pPr>
        <w:spacing w:after="0" w:line="200" w:lineRule="exact"/>
        <w:rPr>
          <w:rFonts w:ascii="Courier New" w:cs="Courier New" w:eastAsia="Courier New" w:hAnsi="Courier New"/>
          <w:sz w:val="18"/>
          <w:szCs w:val="18"/>
          <w:color w:val="auto"/>
        </w:rPr>
      </w:pPr>
    </w:p>
    <w:p>
      <w:pPr>
        <w:spacing w:after="0" w:line="397" w:lineRule="exact"/>
        <w:rPr>
          <w:rFonts w:ascii="Courier New" w:cs="Courier New" w:eastAsia="Courier New" w:hAnsi="Courier New"/>
          <w:sz w:val="18"/>
          <w:szCs w:val="18"/>
          <w:color w:val="auto"/>
        </w:rPr>
      </w:pPr>
    </w:p>
    <w:p>
      <w:pPr>
        <w:ind w:left="1900"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with respect to each Reporting Person is given solely by the respective Reporting Person, and no Reporting Person undertakes hereby any responsibility for the accuracy or completeness of such information concerning any other Reporting Person.</w:t>
      </w:r>
    </w:p>
    <w:p>
      <w:pPr>
        <w:spacing w:after="0" w:line="208" w:lineRule="exact"/>
        <w:rPr>
          <w:rFonts w:ascii="Courier New" w:cs="Courier New" w:eastAsia="Courier New" w:hAnsi="Courier New"/>
          <w:sz w:val="18"/>
          <w:szCs w:val="18"/>
          <w:color w:val="auto"/>
        </w:rPr>
      </w:pPr>
    </w:p>
    <w:p>
      <w:pPr>
        <w:ind w:left="1900" w:right="2099" w:hanging="628"/>
        <w:spacing w:after="0" w:line="470" w:lineRule="auto"/>
        <w:tabs>
          <w:tab w:leader="none" w:pos="190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 IA's Principal Business Office is located at:</w:t>
      </w:r>
    </w:p>
    <w:p>
      <w:pPr>
        <w:spacing w:after="0" w:line="11" w:lineRule="exact"/>
        <w:rPr>
          <w:rFonts w:ascii="Courier New" w:cs="Courier New" w:eastAsia="Courier New" w:hAnsi="Courier New"/>
          <w:sz w:val="18"/>
          <w:szCs w:val="18"/>
          <w:color w:val="auto"/>
        </w:rPr>
      </w:pPr>
    </w:p>
    <w:p>
      <w:pPr>
        <w:ind w:left="1900" w:right="483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555 California Street, Suite 2900 San Francisco, California 94104</w:t>
      </w:r>
    </w:p>
    <w:p>
      <w:pPr>
        <w:spacing w:after="0" w:line="164"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G.P.'s Principal Business Office is located at:</w:t>
      </w:r>
    </w:p>
    <w:p>
      <w:pPr>
        <w:spacing w:after="0" w:line="206" w:lineRule="exact"/>
        <w:rPr>
          <w:rFonts w:ascii="Courier New" w:cs="Courier New" w:eastAsia="Courier New" w:hAnsi="Courier New"/>
          <w:sz w:val="18"/>
          <w:szCs w:val="18"/>
          <w:color w:val="auto"/>
        </w:rPr>
      </w:pPr>
    </w:p>
    <w:p>
      <w:pPr>
        <w:ind w:left="1900" w:right="483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555 California Street, Suite 2900 San Francisco, California 94104</w:t>
      </w:r>
    </w:p>
    <w:p>
      <w:pPr>
        <w:sectPr>
          <w:pgSz w:w="11900" w:h="16838" w:orient="portrait"/>
          <w:cols w:equalWidth="0" w:num="1">
            <w:col w:w="10219"/>
          </w:cols>
          <w:pgMar w:left="240" w:top="919" w:right="1440" w:bottom="1440" w:gutter="0" w:footer="0" w:header="0"/>
        </w:sectPr>
      </w:pPr>
    </w:p>
    <w:bookmarkStart w:id="5" w:name="page6"/>
    <w:bookmarkEnd w:id="5"/>
    <w:p>
      <w:pPr>
        <w:jc w:val="right"/>
        <w:ind w:right="1779"/>
        <w:spacing w:after="0"/>
        <w:rPr>
          <w:sz w:val="20"/>
          <w:szCs w:val="20"/>
          <w:color w:val="auto"/>
        </w:rPr>
      </w:pPr>
      <w:r>
        <w:rPr>
          <w:rFonts w:ascii="Courier New" w:cs="Courier New" w:eastAsia="Courier New" w:hAnsi="Courier New"/>
          <w:sz w:val="18"/>
          <w:szCs w:val="18"/>
          <w:color w:val="auto"/>
        </w:rPr>
        <w:t>Page 6 of 10 pages</w:t>
      </w:r>
    </w:p>
    <w:p>
      <w:pPr>
        <w:spacing w:after="0" w:line="200" w:lineRule="exact"/>
        <w:rPr>
          <w:sz w:val="20"/>
          <w:szCs w:val="20"/>
          <w:color w:val="auto"/>
        </w:rPr>
      </w:pPr>
    </w:p>
    <w:p>
      <w:pPr>
        <w:spacing w:after="0" w:line="204"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Shareholder's Principal Business Office is located at:</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555 California Street, Suite 2900</w:t>
      </w:r>
    </w:p>
    <w:p>
      <w:pPr>
        <w:ind w:left="1900"/>
        <w:spacing w:after="0" w:line="238" w:lineRule="auto"/>
        <w:rPr>
          <w:sz w:val="20"/>
          <w:szCs w:val="20"/>
          <w:color w:val="auto"/>
        </w:rPr>
      </w:pPr>
      <w:r>
        <w:rPr>
          <w:rFonts w:ascii="Courier New" w:cs="Courier New" w:eastAsia="Courier New" w:hAnsi="Courier New"/>
          <w:sz w:val="18"/>
          <w:szCs w:val="18"/>
          <w:color w:val="auto"/>
        </w:rPr>
        <w:t>San Francisco, California 94104</w:t>
      </w:r>
    </w:p>
    <w:p>
      <w:pPr>
        <w:spacing w:after="0" w:line="202" w:lineRule="exact"/>
        <w:rPr>
          <w:sz w:val="20"/>
          <w:szCs w:val="20"/>
          <w:color w:val="auto"/>
        </w:rPr>
      </w:pPr>
    </w:p>
    <w:p>
      <w:pPr>
        <w:ind w:left="1900" w:hanging="628"/>
        <w:spacing w:after="0"/>
        <w:tabs>
          <w:tab w:leader="none" w:pos="190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06" w:lineRule="exact"/>
        <w:rPr>
          <w:rFonts w:ascii="Courier New" w:cs="Courier New" w:eastAsia="Courier New" w:hAnsi="Courier New"/>
          <w:sz w:val="18"/>
          <w:szCs w:val="18"/>
          <w:color w:val="auto"/>
        </w:rPr>
      </w:pPr>
    </w:p>
    <w:p>
      <w:pPr>
        <w:ind w:left="1900" w:right="389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IA is a California limited partnership Corporate G.P. is a California corporation Shareholder is a United States citizen</w:t>
      </w:r>
    </w:p>
    <w:p>
      <w:pPr>
        <w:spacing w:after="0" w:line="178" w:lineRule="exact"/>
        <w:rPr>
          <w:rFonts w:ascii="Courier New" w:cs="Courier New" w:eastAsia="Courier New" w:hAnsi="Courier New"/>
          <w:sz w:val="18"/>
          <w:szCs w:val="18"/>
          <w:color w:val="auto"/>
        </w:rPr>
      </w:pPr>
    </w:p>
    <w:p>
      <w:pPr>
        <w:ind w:left="1900" w:right="5359" w:hanging="628"/>
        <w:spacing w:after="0" w:line="470" w:lineRule="auto"/>
        <w:tabs>
          <w:tab w:leader="none" w:pos="190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w:t>
      </w:r>
    </w:p>
    <w:p>
      <w:pPr>
        <w:spacing w:after="0" w:line="6" w:lineRule="exact"/>
        <w:rPr>
          <w:rFonts w:ascii="Courier New" w:cs="Courier New" w:eastAsia="Courier New" w:hAnsi="Courier New"/>
          <w:sz w:val="18"/>
          <w:szCs w:val="18"/>
          <w:color w:val="auto"/>
        </w:rPr>
      </w:pPr>
    </w:p>
    <w:p>
      <w:pPr>
        <w:ind w:left="1900" w:hanging="628"/>
        <w:spacing w:after="0"/>
        <w:tabs>
          <w:tab w:leader="none" w:pos="190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148711104</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240.13d(b) or</w:t>
      </w:r>
    </w:p>
    <w:p>
      <w:pPr>
        <w:ind w:left="1280"/>
        <w:spacing w:after="0" w:line="238" w:lineRule="auto"/>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200" w:lineRule="exact"/>
        <w:rPr>
          <w:sz w:val="20"/>
          <w:szCs w:val="20"/>
          <w:color w:val="auto"/>
        </w:rPr>
      </w:pPr>
    </w:p>
    <w:p>
      <w:pPr>
        <w:spacing w:after="0" w:line="210" w:lineRule="exact"/>
        <w:rPr>
          <w:sz w:val="20"/>
          <w:szCs w:val="20"/>
          <w:color w:val="auto"/>
        </w:rPr>
      </w:pPr>
    </w:p>
    <w:p>
      <w:pPr>
        <w:ind w:left="2540" w:right="1879" w:hanging="1268"/>
        <w:spacing w:after="0" w:line="235" w:lineRule="auto"/>
        <w:tabs>
          <w:tab w:leader="none" w:pos="1908"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Act (15 U.S.C. 78o).</w:t>
      </w:r>
    </w:p>
    <w:p>
      <w:pPr>
        <w:spacing w:after="0" w:line="208" w:lineRule="exact"/>
        <w:rPr>
          <w:rFonts w:ascii="Courier New" w:cs="Courier New" w:eastAsia="Courier New" w:hAnsi="Courier New"/>
          <w:sz w:val="18"/>
          <w:szCs w:val="18"/>
          <w:color w:val="auto"/>
        </w:rPr>
      </w:pPr>
    </w:p>
    <w:p>
      <w:pPr>
        <w:ind w:left="2540" w:right="1779" w:hanging="1268"/>
        <w:spacing w:after="0" w:line="235" w:lineRule="auto"/>
        <w:tabs>
          <w:tab w:leader="none" w:pos="1908"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Act (15 U.S.C. 78c)</w:t>
      </w:r>
    </w:p>
    <w:p>
      <w:pPr>
        <w:spacing w:after="0" w:line="208" w:lineRule="exact"/>
        <w:rPr>
          <w:rFonts w:ascii="Courier New" w:cs="Courier New" w:eastAsia="Courier New" w:hAnsi="Courier New"/>
          <w:sz w:val="18"/>
          <w:szCs w:val="18"/>
          <w:color w:val="auto"/>
        </w:rPr>
      </w:pPr>
    </w:p>
    <w:p>
      <w:pPr>
        <w:ind w:left="2540" w:right="1879" w:hanging="1268"/>
        <w:spacing w:after="0" w:line="235" w:lineRule="auto"/>
        <w:tabs>
          <w:tab w:leader="none" w:pos="1908"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2540" w:right="2199" w:hanging="1268"/>
        <w:spacing w:after="0" w:line="235" w:lineRule="auto"/>
        <w:tabs>
          <w:tab w:leader="none" w:pos="1908"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 of 1940 (15 U.S.C. 80a-8).</w:t>
      </w:r>
    </w:p>
    <w:p>
      <w:pPr>
        <w:spacing w:after="0" w:line="208" w:lineRule="exact"/>
        <w:rPr>
          <w:sz w:val="20"/>
          <w:szCs w:val="20"/>
          <w:color w:val="auto"/>
        </w:rPr>
      </w:pPr>
    </w:p>
    <w:p>
      <w:pPr>
        <w:ind w:left="1900" w:right="2619" w:hanging="1263"/>
        <w:spacing w:after="0" w:line="235" w:lineRule="auto"/>
        <w:tabs>
          <w:tab w:leader="none" w:pos="1880" w:val="left"/>
        </w:tabs>
        <w:rPr>
          <w:sz w:val="20"/>
          <w:szCs w:val="20"/>
          <w:color w:val="auto"/>
        </w:rPr>
      </w:pPr>
      <w:r>
        <w:rPr>
          <w:rFonts w:ascii="Courier New" w:cs="Courier New" w:eastAsia="Courier New" w:hAnsi="Courier New"/>
          <w:sz w:val="18"/>
          <w:szCs w:val="18"/>
          <w:color w:val="auto"/>
        </w:rPr>
        <w:t>(e)</w:t>
      </w:r>
      <w:r>
        <w:rPr>
          <w:sz w:val="20"/>
          <w:szCs w:val="20"/>
          <w:color w:val="auto"/>
        </w:rPr>
        <w:tab/>
      </w:r>
      <w:r>
        <w:rPr>
          <w:rFonts w:ascii="Courier New" w:cs="Courier New" w:eastAsia="Courier New" w:hAnsi="Courier New"/>
          <w:sz w:val="18"/>
          <w:szCs w:val="18"/>
          <w:color w:val="auto"/>
        </w:rPr>
        <w:t>|X| An investment adviser in accordance with Section 240.13D-1(b)(1)(ii)(E);</w:t>
      </w:r>
    </w:p>
    <w:p>
      <w:pPr>
        <w:spacing w:after="0" w:line="208" w:lineRule="exact"/>
        <w:rPr>
          <w:sz w:val="20"/>
          <w:szCs w:val="20"/>
          <w:color w:val="auto"/>
        </w:rPr>
      </w:pPr>
    </w:p>
    <w:p>
      <w:pPr>
        <w:ind w:left="2540" w:right="1779" w:hanging="1268"/>
        <w:spacing w:after="0" w:line="235" w:lineRule="auto"/>
        <w:tabs>
          <w:tab w:leader="none" w:pos="1908"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employee benefit plan or endowment fund in accordance with Section 240.13d-1(b)(10(ii)(F);</w:t>
      </w:r>
    </w:p>
    <w:p>
      <w:pPr>
        <w:spacing w:after="0" w:line="208" w:lineRule="exact"/>
        <w:rPr>
          <w:rFonts w:ascii="Courier New" w:cs="Courier New" w:eastAsia="Courier New" w:hAnsi="Courier New"/>
          <w:sz w:val="18"/>
          <w:szCs w:val="18"/>
          <w:color w:val="auto"/>
        </w:rPr>
      </w:pPr>
    </w:p>
    <w:p>
      <w:pPr>
        <w:ind w:left="2540" w:right="1779" w:hanging="1268"/>
        <w:spacing w:after="0" w:line="235" w:lineRule="auto"/>
        <w:tabs>
          <w:tab w:leader="none" w:pos="1908"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parent holding company or control person in accordance with Section 249,13d-1(b)(1)(iii)(G);</w:t>
      </w:r>
    </w:p>
    <w:p>
      <w:pPr>
        <w:spacing w:after="0" w:line="208" w:lineRule="exact"/>
        <w:rPr>
          <w:rFonts w:ascii="Courier New" w:cs="Courier New" w:eastAsia="Courier New" w:hAnsi="Courier New"/>
          <w:sz w:val="18"/>
          <w:szCs w:val="18"/>
          <w:color w:val="auto"/>
        </w:rPr>
      </w:pPr>
    </w:p>
    <w:p>
      <w:pPr>
        <w:ind w:left="2540" w:right="1779" w:hanging="1268"/>
        <w:spacing w:after="0" w:line="235" w:lineRule="auto"/>
        <w:tabs>
          <w:tab w:leader="none" w:pos="1908"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associations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2540" w:right="1779" w:hanging="1268"/>
        <w:spacing w:after="0" w:line="236" w:lineRule="auto"/>
        <w:tabs>
          <w:tab w:leader="none" w:pos="1908"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church plan that is excluded from the definition of an investment company under section 3(c)(114) of the Investment Company Act of 1940 (15 U.S.C. 80a-3);</w:t>
      </w:r>
    </w:p>
    <w:p>
      <w:pPr>
        <w:spacing w:after="0" w:line="203" w:lineRule="exact"/>
        <w:rPr>
          <w:rFonts w:ascii="Courier New" w:cs="Courier New" w:eastAsia="Courier New" w:hAnsi="Courier New"/>
          <w:sz w:val="18"/>
          <w:szCs w:val="18"/>
          <w:color w:val="auto"/>
        </w:rPr>
      </w:pPr>
    </w:p>
    <w:p>
      <w:pPr>
        <w:ind w:left="1900" w:hanging="628"/>
        <w:spacing w:after="0"/>
        <w:tabs>
          <w:tab w:leader="none" w:pos="190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Section</w:t>
      </w:r>
    </w:p>
    <w:p>
      <w:pPr>
        <w:ind w:left="2540"/>
        <w:spacing w:after="0" w:line="238" w:lineRule="auto"/>
        <w:rPr>
          <w:sz w:val="20"/>
          <w:szCs w:val="20"/>
          <w:color w:val="auto"/>
        </w:rPr>
      </w:pPr>
      <w:r>
        <w:rPr>
          <w:rFonts w:ascii="Courier New" w:cs="Courier New" w:eastAsia="Courier New" w:hAnsi="Courier New"/>
          <w:sz w:val="18"/>
          <w:szCs w:val="18"/>
          <w:color w:val="auto"/>
        </w:rPr>
        <w:t>240.13d-1(b)(1)(ii)(J).</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Ownership</w:t>
      </w:r>
    </w:p>
    <w:p>
      <w:pPr>
        <w:spacing w:after="0" w:line="200" w:lineRule="exact"/>
        <w:rPr>
          <w:sz w:val="20"/>
          <w:szCs w:val="20"/>
          <w:color w:val="auto"/>
        </w:rPr>
      </w:pPr>
    </w:p>
    <w:p>
      <w:pPr>
        <w:sectPr>
          <w:pgSz w:w="11900" w:h="16838" w:orient="portrait"/>
          <w:cols w:equalWidth="0" w:num="2">
            <w:col w:w="740" w:space="540"/>
            <w:col w:w="8939"/>
          </w:cols>
          <w:pgMar w:left="240" w:top="919" w:right="1440" w:bottom="1440" w:gutter="0" w:footer="0" w:header="0"/>
          <w:type w:val="continuous"/>
        </w:sectPr>
      </w:pPr>
    </w:p>
    <w:p>
      <w:pPr>
        <w:spacing w:after="0" w:line="2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Common Stock:</w:t>
      </w:r>
    </w:p>
    <w:p>
      <w:pPr>
        <w:sectPr>
          <w:pgSz w:w="11900" w:h="16838" w:orient="portrait"/>
          <w:cols w:equalWidth="0" w:num="1">
            <w:col w:w="10219"/>
          </w:cols>
          <w:pgMar w:left="240" w:top="919" w:right="1440" w:bottom="1440" w:gutter="0" w:footer="0" w:header="0"/>
          <w:type w:val="continuous"/>
        </w:sectPr>
      </w:pPr>
    </w:p>
    <w:p>
      <w:pPr>
        <w:spacing w:after="0" w:line="224"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6"/>
          <w:szCs w:val="16"/>
          <w:color w:val="auto"/>
        </w:rPr>
        <w:t>Amount Beneficially Owned:</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2,243,400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6460" w:space="720"/>
            <w:col w:w="3039"/>
          </w:cols>
          <w:pgMar w:left="240" w:top="919" w:right="1440" w:bottom="1440" w:gutter="0" w:footer="0" w:header="0"/>
          <w:type w:val="continuous"/>
        </w:sectPr>
      </w:pPr>
    </w:p>
    <w:bookmarkStart w:id="6" w:name="page7"/>
    <w:bookmarkEnd w:id="6"/>
    <w:p>
      <w:pPr>
        <w:ind w:left="6540"/>
        <w:spacing w:after="0"/>
        <w:rPr>
          <w:sz w:val="20"/>
          <w:szCs w:val="20"/>
          <w:color w:val="auto"/>
        </w:rPr>
      </w:pPr>
      <w:r>
        <w:rPr>
          <w:rFonts w:ascii="Courier New" w:cs="Courier New" w:eastAsia="Courier New" w:hAnsi="Courier New"/>
          <w:sz w:val="16"/>
          <w:szCs w:val="16"/>
          <w:color w:val="auto"/>
        </w:rPr>
        <w:t>Page 7 of 10 pages</w:t>
      </w:r>
    </w:p>
    <w:p>
      <w:pPr>
        <w:sectPr>
          <w:pgSz w:w="11900" w:h="16838" w:orient="portrait"/>
          <w:cols w:equalWidth="0" w:num="1">
            <w:col w:w="10219"/>
          </w:cols>
          <w:pgMar w:left="240" w:top="925"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6"/>
          <w:szCs w:val="16"/>
          <w:color w:val="auto"/>
        </w:rPr>
        <w:t>(b)</w:t>
      </w:r>
      <w:r>
        <w:rPr>
          <w:sz w:val="20"/>
          <w:szCs w:val="20"/>
          <w:color w:val="auto"/>
        </w:rPr>
        <w:tab/>
      </w:r>
      <w:r>
        <w:rPr>
          <w:rFonts w:ascii="Courier New" w:cs="Courier New" w:eastAsia="Courier New" w:hAnsi="Courier New"/>
          <w:sz w:val="16"/>
          <w:szCs w:val="16"/>
          <w:color w:val="auto"/>
        </w:rPr>
        <w:t>Percent of Class: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6.6%</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ectPr>
          <w:pgSz w:w="11900" w:h="16838" w:orient="portrait"/>
          <w:cols w:equalWidth="0" w:num="2">
            <w:col w:w="6760" w:space="720"/>
            <w:col w:w="2739"/>
          </w:cols>
          <w:pgMar w:left="240" w:top="925" w:right="1440" w:bottom="1440" w:gutter="0" w:footer="0" w:header="0"/>
          <w:type w:val="continuous"/>
        </w:sectPr>
      </w:pPr>
    </w:p>
    <w:p>
      <w:pPr>
        <w:ind w:left="1900" w:hanging="628"/>
        <w:spacing w:after="0"/>
        <w:tabs>
          <w:tab w:leader="none" w:pos="190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joint filers have:</w:t>
      </w:r>
    </w:p>
    <w:p>
      <w:pPr>
        <w:spacing w:after="0" w:line="201" w:lineRule="exact"/>
        <w:rPr>
          <w:sz w:val="20"/>
          <w:szCs w:val="20"/>
          <w:color w:val="auto"/>
        </w:rPr>
      </w:pPr>
    </w:p>
    <w:p>
      <w:pPr>
        <w:jc w:val="right"/>
        <w:ind w:right="1779"/>
        <w:spacing w:after="0"/>
        <w:tabs>
          <w:tab w:leader="none" w:pos="5880" w:val="left"/>
          <w:tab w:leader="none" w:pos="94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8"/>
          <w:szCs w:val="18"/>
          <w:color w:val="auto"/>
        </w:rPr>
        <w:t>sole power to vote or to direct the vote:</w:t>
      </w:r>
      <w:r>
        <w:rPr>
          <w:sz w:val="20"/>
          <w:szCs w:val="20"/>
          <w:color w:val="auto"/>
        </w:rPr>
        <w:tab/>
      </w:r>
      <w:r>
        <w:rPr>
          <w:rFonts w:ascii="Courier New" w:cs="Courier New" w:eastAsia="Courier New" w:hAnsi="Courier New"/>
          <w:sz w:val="16"/>
          <w:szCs w:val="16"/>
          <w:color w:val="auto"/>
        </w:rPr>
        <w:t>2,243,400</w:t>
      </w:r>
    </w:p>
    <w:p>
      <w:pPr>
        <w:jc w:val="right"/>
        <w:ind w:right="1779"/>
        <w:spacing w:after="0" w:line="238" w:lineRule="auto"/>
        <w:rPr>
          <w:sz w:val="20"/>
          <w:szCs w:val="20"/>
          <w:color w:val="auto"/>
        </w:rPr>
      </w:pPr>
      <w:r>
        <w:rPr>
          <w:rFonts w:ascii="Courier New" w:cs="Courier New" w:eastAsia="Courier New" w:hAnsi="Courier New"/>
          <w:sz w:val="18"/>
          <w:szCs w:val="18"/>
          <w:color w:val="auto"/>
        </w:rPr>
        <w:t>---------</w:t>
      </w:r>
    </w:p>
    <w:p>
      <w:pPr>
        <w:ind w:left="1900"/>
        <w:spacing w:after="0"/>
        <w:tabs>
          <w:tab w:leader="none" w:pos="2520" w:val="left"/>
          <w:tab w:leader="none" w:pos="7460" w:val="left"/>
        </w:tabs>
        <w:rPr>
          <w:sz w:val="20"/>
          <w:szCs w:val="20"/>
          <w:color w:val="auto"/>
        </w:rPr>
      </w:pPr>
      <w:r>
        <w:rPr>
          <w:rFonts w:ascii="Courier New" w:cs="Courier New" w:eastAsia="Courier New" w:hAnsi="Courier New"/>
          <w:sz w:val="18"/>
          <w:szCs w:val="18"/>
          <w:color w:val="auto"/>
        </w:rPr>
        <w:t>(ii)</w:t>
        <w:tab/>
        <w:t>shared power to vote of to direct the vote:</w:t>
      </w:r>
      <w:r>
        <w:rPr>
          <w:sz w:val="20"/>
          <w:szCs w:val="20"/>
          <w:color w:val="auto"/>
        </w:rPr>
        <w:tab/>
      </w:r>
      <w:r>
        <w:rPr>
          <w:rFonts w:ascii="Courier New" w:cs="Courier New" w:eastAsia="Courier New" w:hAnsi="Courier New"/>
          <w:sz w:val="18"/>
          <w:szCs w:val="18"/>
          <w:color w:val="auto"/>
        </w:rPr>
        <w:t>0</w:t>
      </w:r>
    </w:p>
    <w:p>
      <w:pPr>
        <w:ind w:left="7480"/>
        <w:spacing w:after="0" w:line="237" w:lineRule="auto"/>
        <w:rPr>
          <w:sz w:val="20"/>
          <w:szCs w:val="20"/>
          <w:color w:val="auto"/>
        </w:rPr>
      </w:pPr>
      <w:r>
        <w:rPr>
          <w:rFonts w:ascii="Courier New" w:cs="Courier New" w:eastAsia="Courier New" w:hAnsi="Courier New"/>
          <w:sz w:val="18"/>
          <w:szCs w:val="18"/>
          <w:color w:val="auto"/>
        </w:rPr>
        <w:t>-</w:t>
      </w:r>
    </w:p>
    <w:p>
      <w:pPr>
        <w:ind w:left="1900"/>
        <w:spacing w:after="0" w:line="238" w:lineRule="auto"/>
        <w:rPr>
          <w:sz w:val="20"/>
          <w:szCs w:val="20"/>
          <w:color w:val="auto"/>
        </w:rPr>
      </w:pPr>
      <w:r>
        <w:rPr>
          <w:rFonts w:ascii="Courier New" w:cs="Courier New" w:eastAsia="Courier New" w:hAnsi="Courier New"/>
          <w:sz w:val="18"/>
          <w:szCs w:val="18"/>
          <w:color w:val="auto"/>
        </w:rPr>
        <w:t>(iii) sole power to dispose or to direct the</w:t>
      </w:r>
    </w:p>
    <w:p>
      <w:pPr>
        <w:jc w:val="right"/>
        <w:ind w:right="1779"/>
        <w:spacing w:after="0"/>
        <w:tabs>
          <w:tab w:leader="none" w:pos="940" w:val="left"/>
        </w:tabs>
        <w:rPr>
          <w:sz w:val="20"/>
          <w:szCs w:val="20"/>
          <w:color w:val="auto"/>
        </w:rPr>
      </w:pPr>
      <w:r>
        <w:rPr>
          <w:rFonts w:ascii="Courier New" w:cs="Courier New" w:eastAsia="Courier New" w:hAnsi="Courier New"/>
          <w:sz w:val="18"/>
          <w:szCs w:val="18"/>
          <w:color w:val="auto"/>
        </w:rPr>
        <w:t>disposition of:</w:t>
      </w:r>
      <w:r>
        <w:rPr>
          <w:sz w:val="20"/>
          <w:szCs w:val="20"/>
          <w:color w:val="auto"/>
        </w:rPr>
        <w:tab/>
      </w:r>
      <w:r>
        <w:rPr>
          <w:rFonts w:ascii="Courier New" w:cs="Courier New" w:eastAsia="Courier New" w:hAnsi="Courier New"/>
          <w:sz w:val="16"/>
          <w:szCs w:val="16"/>
          <w:color w:val="auto"/>
        </w:rPr>
        <w:t>2,243,400</w:t>
      </w:r>
    </w:p>
    <w:p>
      <w:pPr>
        <w:jc w:val="right"/>
        <w:ind w:right="1779"/>
        <w:spacing w:after="0" w:line="237" w:lineRule="auto"/>
        <w:rPr>
          <w:sz w:val="20"/>
          <w:szCs w:val="20"/>
          <w:color w:val="auto"/>
        </w:rPr>
      </w:pPr>
      <w:r>
        <w:rPr>
          <w:rFonts w:ascii="Courier New" w:cs="Courier New" w:eastAsia="Courier New" w:hAnsi="Courier New"/>
          <w:sz w:val="18"/>
          <w:szCs w:val="18"/>
          <w:color w:val="auto"/>
        </w:rPr>
        <w:t>---------</w:t>
      </w:r>
    </w:p>
    <w:p>
      <w:pPr>
        <w:ind w:left="1900"/>
        <w:spacing w:after="0"/>
        <w:tabs>
          <w:tab w:leader="none" w:pos="2520" w:val="left"/>
        </w:tabs>
        <w:rPr>
          <w:sz w:val="20"/>
          <w:szCs w:val="20"/>
          <w:color w:val="auto"/>
        </w:rPr>
      </w:pPr>
      <w:r>
        <w:rPr>
          <w:rFonts w:ascii="Courier New" w:cs="Courier New" w:eastAsia="Courier New" w:hAnsi="Courier New"/>
          <w:sz w:val="18"/>
          <w:szCs w:val="18"/>
          <w:color w:val="auto"/>
        </w:rPr>
        <w:t>(iv)</w:t>
      </w:r>
      <w:r>
        <w:rPr>
          <w:sz w:val="20"/>
          <w:szCs w:val="20"/>
          <w:color w:val="auto"/>
        </w:rPr>
        <w:tab/>
      </w:r>
      <w:r>
        <w:rPr>
          <w:rFonts w:ascii="Courier New" w:cs="Courier New" w:eastAsia="Courier New" w:hAnsi="Courier New"/>
          <w:sz w:val="16"/>
          <w:szCs w:val="16"/>
          <w:color w:val="auto"/>
        </w:rPr>
        <w:t>shared power to dispose of or to direct</w:t>
      </w:r>
    </w:p>
    <w:p>
      <w:pPr>
        <w:ind w:left="2540"/>
        <w:spacing w:after="0" w:line="237" w:lineRule="auto"/>
        <w:tabs>
          <w:tab w:leader="none" w:pos="7460" w:val="left"/>
        </w:tabs>
        <w:rPr>
          <w:sz w:val="20"/>
          <w:szCs w:val="20"/>
          <w:color w:val="auto"/>
        </w:rPr>
      </w:pPr>
      <w:r>
        <w:rPr>
          <w:rFonts w:ascii="Courier New" w:cs="Courier New" w:eastAsia="Courier New" w:hAnsi="Courier New"/>
          <w:sz w:val="18"/>
          <w:szCs w:val="18"/>
          <w:color w:val="auto"/>
        </w:rPr>
        <w:t>the disposition of:</w:t>
      </w:r>
      <w:r>
        <w:rPr>
          <w:sz w:val="20"/>
          <w:szCs w:val="20"/>
          <w:color w:val="auto"/>
        </w:rPr>
        <w:tab/>
      </w:r>
      <w:r>
        <w:rPr>
          <w:rFonts w:ascii="Courier New" w:cs="Courier New" w:eastAsia="Courier New" w:hAnsi="Courier New"/>
          <w:sz w:val="18"/>
          <w:szCs w:val="18"/>
          <w:color w:val="auto"/>
        </w:rPr>
        <w:t>0</w:t>
      </w:r>
    </w:p>
    <w:p>
      <w:pPr>
        <w:ind w:left="74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If this statement is being filed to report the fact that as of the</w:t>
      </w:r>
    </w:p>
    <w:p>
      <w:pPr>
        <w:ind w:left="1280"/>
        <w:spacing w:after="0" w:line="238" w:lineRule="auto"/>
        <w:rPr>
          <w:sz w:val="20"/>
          <w:szCs w:val="20"/>
          <w:color w:val="auto"/>
        </w:rPr>
      </w:pPr>
      <w:r>
        <w:rPr>
          <w:rFonts w:ascii="Courier New" w:cs="Courier New" w:eastAsia="Courier New" w:hAnsi="Courier New"/>
          <w:sz w:val="18"/>
          <w:szCs w:val="18"/>
          <w:color w:val="auto"/>
        </w:rPr>
        <w:t>date hereof the reporting person has ceased to be the beneficial</w:t>
      </w:r>
    </w:p>
    <w:p>
      <w:pPr>
        <w:ind w:left="1280"/>
        <w:spacing w:after="0"/>
        <w:rPr>
          <w:sz w:val="20"/>
          <w:szCs w:val="20"/>
          <w:color w:val="auto"/>
        </w:rPr>
      </w:pPr>
      <w:r>
        <w:rPr>
          <w:rFonts w:ascii="Courier New" w:cs="Courier New" w:eastAsia="Courier New" w:hAnsi="Courier New"/>
          <w:sz w:val="18"/>
          <w:szCs w:val="18"/>
          <w:color w:val="auto"/>
        </w:rPr>
        <w:t>owner of more than five percent of the class of securities, check</w:t>
      </w:r>
    </w:p>
    <w:p>
      <w:pPr>
        <w:ind w:left="1280"/>
        <w:spacing w:after="0" w:line="237" w:lineRule="auto"/>
        <w:rPr>
          <w:sz w:val="20"/>
          <w:szCs w:val="20"/>
          <w:color w:val="auto"/>
        </w:rPr>
      </w:pPr>
      <w:r>
        <w:rPr>
          <w:rFonts w:ascii="Courier New" w:cs="Courier New" w:eastAsia="Courier New" w:hAnsi="Courier New"/>
          <w:sz w:val="18"/>
          <w:szCs w:val="18"/>
          <w:color w:val="auto"/>
        </w:rPr>
        <w:t>the following |_|.</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IA, a registered investment adviser, Corporate G.P., IA's sole</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general partner, and Shareholder, the sole shareholder of Corporate</w:t>
      </w:r>
    </w:p>
    <w:p>
      <w:pPr>
        <w:spacing w:after="0" w:line="16"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G.P., have the right or the power to direct the receipt of dividends</w:t>
      </w:r>
    </w:p>
    <w:p>
      <w:pPr>
        <w:ind w:left="1280"/>
        <w:spacing w:after="0" w:line="238" w:lineRule="auto"/>
        <w:rPr>
          <w:sz w:val="20"/>
          <w:szCs w:val="20"/>
          <w:color w:val="auto"/>
        </w:rPr>
      </w:pPr>
      <w:r>
        <w:rPr>
          <w:rFonts w:ascii="Courier New" w:cs="Courier New" w:eastAsia="Courier New" w:hAnsi="Courier New"/>
          <w:sz w:val="18"/>
          <w:szCs w:val="18"/>
          <w:color w:val="auto"/>
        </w:rPr>
        <w:t>from Common Stock, and to direct the receipt of proceeds from the</w:t>
      </w:r>
    </w:p>
    <w:p>
      <w:pPr>
        <w:spacing w:after="0" w:line="5"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sale of Common Stock to IA's investment advisory clients. No single</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investment advisory client of IA owns more than 5% of the Common</w:t>
      </w:r>
    </w:p>
    <w:p>
      <w:pPr>
        <w:ind w:left="1280"/>
        <w:spacing w:after="0" w:line="238" w:lineRule="auto"/>
        <w:rPr>
          <w:sz w:val="20"/>
          <w:szCs w:val="20"/>
          <w:color w:val="auto"/>
        </w:rPr>
      </w:pPr>
      <w:r>
        <w:rPr>
          <w:rFonts w:ascii="Courier New" w:cs="Courier New" w:eastAsia="Courier New" w:hAnsi="Courier New"/>
          <w:sz w:val="18"/>
          <w:szCs w:val="18"/>
          <w:color w:val="auto"/>
        </w:rPr>
        <w:t>Stock.</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w:t>
      </w:r>
    </w:p>
    <w:p>
      <w:pPr>
        <w:ind w:left="1280"/>
        <w:spacing w:after="0" w:line="238" w:lineRule="auto"/>
        <w:rPr>
          <w:sz w:val="20"/>
          <w:szCs w:val="20"/>
          <w:color w:val="auto"/>
        </w:rPr>
      </w:pPr>
      <w:r>
        <w:rPr>
          <w:rFonts w:ascii="Courier New" w:cs="Courier New" w:eastAsia="Courier New" w:hAnsi="Courier New"/>
          <w:sz w:val="18"/>
          <w:szCs w:val="18"/>
          <w:color w:val="auto"/>
        </w:rPr>
        <w:t>the Security Being Reported on By the Parent Holding Company</w:t>
      </w:r>
    </w:p>
    <w:p>
      <w:pPr>
        <w:spacing w:after="0" w:line="207"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Corporate G.P. and Shareholder are the equivalent of parent holding</w:t>
      </w:r>
    </w:p>
    <w:p>
      <w:pPr>
        <w:spacing w:after="0" w:line="21"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companies for purposes of the Schedule 13G. IA is the equivalent of</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Corporate G.P.'s direct subsidiary and Shareholder's indirect</w:t>
      </w:r>
    </w:p>
    <w:p>
      <w:pPr>
        <w:ind w:left="1280"/>
        <w:spacing w:after="0" w:line="238" w:lineRule="auto"/>
        <w:rPr>
          <w:sz w:val="20"/>
          <w:szCs w:val="20"/>
          <w:color w:val="auto"/>
        </w:rPr>
      </w:pPr>
      <w:r>
        <w:rPr>
          <w:rFonts w:ascii="Courier New" w:cs="Courier New" w:eastAsia="Courier New" w:hAnsi="Courier New"/>
          <w:sz w:val="18"/>
          <w:szCs w:val="18"/>
          <w:color w:val="auto"/>
        </w:rPr>
        <w:t>subsidiary, and IA acquired the security being reported on by</w:t>
      </w:r>
    </w:p>
    <w:p>
      <w:pPr>
        <w:ind w:left="1280"/>
        <w:spacing w:after="0"/>
        <w:rPr>
          <w:sz w:val="20"/>
          <w:szCs w:val="20"/>
          <w:color w:val="auto"/>
        </w:rPr>
      </w:pPr>
      <w:r>
        <w:rPr>
          <w:rFonts w:ascii="Courier New" w:cs="Courier New" w:eastAsia="Courier New" w:hAnsi="Courier New"/>
          <w:sz w:val="18"/>
          <w:szCs w:val="18"/>
          <w:color w:val="auto"/>
        </w:rPr>
        <w:t>Corporate G.P. and Shareholder. IA is a registered investment</w:t>
      </w:r>
    </w:p>
    <w:p>
      <w:pPr>
        <w:ind w:left="1280"/>
        <w:spacing w:after="0" w:line="237" w:lineRule="auto"/>
        <w:rPr>
          <w:sz w:val="20"/>
          <w:szCs w:val="20"/>
          <w:color w:val="auto"/>
        </w:rPr>
      </w:pPr>
      <w:r>
        <w:rPr>
          <w:rFonts w:ascii="Courier New" w:cs="Courier New" w:eastAsia="Courier New" w:hAnsi="Courier New"/>
          <w:sz w:val="18"/>
          <w:szCs w:val="18"/>
          <w:color w:val="auto"/>
        </w:rPr>
        <w:t>adviser. See Exhibit B.</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jc w:val="right"/>
        <w:ind w:right="1779"/>
        <w:spacing w:after="0"/>
        <w:tabs>
          <w:tab w:leader="none" w:pos="652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The following certification shall be included if the statement</w:t>
      </w:r>
    </w:p>
    <w:p>
      <w:pPr>
        <w:ind w:left="1900"/>
        <w:spacing w:after="0" w:line="238" w:lineRule="auto"/>
        <w:rPr>
          <w:sz w:val="20"/>
          <w:szCs w:val="20"/>
          <w:color w:val="auto"/>
        </w:rPr>
      </w:pPr>
      <w:r>
        <w:rPr>
          <w:rFonts w:ascii="Courier New" w:cs="Courier New" w:eastAsia="Courier New" w:hAnsi="Courier New"/>
          <w:sz w:val="18"/>
          <w:szCs w:val="18"/>
          <w:color w:val="auto"/>
        </w:rPr>
        <w:t>is filed pursuant to 240.13d-l (b):</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By signing below I certify that, to the best of my knowledge and</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belief, the securities referred to above were acquired and are held</w:t>
      </w:r>
    </w:p>
    <w:p>
      <w:pPr>
        <w:spacing w:after="0" w:line="16"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in the ordinary course of business and were not acquired and are not</w:t>
      </w:r>
    </w:p>
    <w:p>
      <w:pPr>
        <w:ind w:left="1280"/>
        <w:spacing w:after="0" w:line="238" w:lineRule="auto"/>
        <w:rPr>
          <w:sz w:val="20"/>
          <w:szCs w:val="20"/>
          <w:color w:val="auto"/>
        </w:rPr>
      </w:pPr>
      <w:r>
        <w:rPr>
          <w:rFonts w:ascii="Courier New" w:cs="Courier New" w:eastAsia="Courier New" w:hAnsi="Courier New"/>
          <w:sz w:val="18"/>
          <w:szCs w:val="18"/>
          <w:color w:val="auto"/>
        </w:rPr>
        <w:t>held for the purpose of or with the effect of changing or</w:t>
      </w:r>
    </w:p>
    <w:p>
      <w:pPr>
        <w:jc w:val="right"/>
        <w:ind w:right="1779"/>
        <w:spacing w:after="0"/>
        <w:rPr>
          <w:sz w:val="20"/>
          <w:szCs w:val="20"/>
          <w:color w:val="auto"/>
        </w:rPr>
      </w:pPr>
      <w:r>
        <w:rPr>
          <w:rFonts w:ascii="Courier New" w:cs="Courier New" w:eastAsia="Courier New" w:hAnsi="Courier New"/>
          <w:sz w:val="18"/>
          <w:szCs w:val="18"/>
          <w:color w:val="auto"/>
        </w:rPr>
        <w:t>influencing the control of the issuer of the securities and were not</w:t>
      </w:r>
    </w:p>
    <w:p>
      <w:pPr>
        <w:spacing w:after="0" w:line="3"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acquired and are not held in connection with or as a participant in</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any transaction having that purpose or effect.</w:t>
      </w:r>
    </w:p>
    <w:p>
      <w:pPr>
        <w:sectPr>
          <w:pgSz w:w="11900" w:h="16838" w:orient="portrait"/>
          <w:cols w:equalWidth="0" w:num="1">
            <w:col w:w="10219"/>
          </w:cols>
          <w:pgMar w:left="240" w:top="925" w:right="1440" w:bottom="1440" w:gutter="0" w:footer="0" w:header="0"/>
          <w:type w:val="continuous"/>
        </w:sectPr>
      </w:pPr>
    </w:p>
    <w:bookmarkStart w:id="7" w:name="page8"/>
    <w:bookmarkEnd w:id="7"/>
    <w:p>
      <w:pPr>
        <w:jc w:val="right"/>
        <w:ind w:right="1779"/>
        <w:spacing w:after="0"/>
        <w:rPr>
          <w:sz w:val="20"/>
          <w:szCs w:val="20"/>
          <w:color w:val="auto"/>
        </w:rPr>
      </w:pPr>
      <w:r>
        <w:rPr>
          <w:rFonts w:ascii="Courier New" w:cs="Courier New" w:eastAsia="Courier New" w:hAnsi="Courier New"/>
          <w:sz w:val="18"/>
          <w:szCs w:val="18"/>
          <w:color w:val="auto"/>
        </w:rPr>
        <w:t>Page 8 of 10 pages</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June 6, 2003</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HUSIC CAPITAL MANAGEMENT</w:t>
      </w:r>
    </w:p>
    <w:p>
      <w:pPr>
        <w:spacing w:after="0" w:line="201" w:lineRule="exact"/>
        <w:rPr>
          <w:sz w:val="20"/>
          <w:szCs w:val="20"/>
          <w:color w:val="auto"/>
        </w:rPr>
      </w:pPr>
    </w:p>
    <w:p>
      <w:pPr>
        <w:ind w:left="3160"/>
        <w:spacing w:after="0"/>
        <w:tabs>
          <w:tab w:leader="none" w:pos="3680" w:val="left"/>
        </w:tabs>
        <w:rPr>
          <w:sz w:val="20"/>
          <w:szCs w:val="20"/>
          <w:color w:val="auto"/>
        </w:rPr>
      </w:pPr>
      <w:r>
        <w:rPr>
          <w:rFonts w:ascii="Courier New" w:cs="Courier New" w:eastAsia="Courier New" w:hAnsi="Courier New"/>
          <w:sz w:val="18"/>
          <w:szCs w:val="18"/>
          <w:color w:val="auto"/>
        </w:rPr>
        <w:t>By:</w:t>
        <w:tab/>
        <w:t>Frank J. Husic &amp; Co.</w:t>
      </w:r>
    </w:p>
    <w:p>
      <w:pPr>
        <w:ind w:left="3160"/>
        <w:spacing w:after="0" w:line="238" w:lineRule="auto"/>
        <w:rPr>
          <w:sz w:val="20"/>
          <w:szCs w:val="20"/>
          <w:color w:val="auto"/>
        </w:rPr>
      </w:pPr>
      <w:r>
        <w:rPr>
          <w:rFonts w:ascii="Courier New" w:cs="Courier New" w:eastAsia="Courier New" w:hAnsi="Courier New"/>
          <w:sz w:val="18"/>
          <w:szCs w:val="18"/>
          <w:color w:val="auto"/>
        </w:rPr>
        <w:t>Its: General Partner</w:t>
      </w:r>
    </w:p>
    <w:p>
      <w:pPr>
        <w:spacing w:after="0" w:line="202" w:lineRule="exact"/>
        <w:rPr>
          <w:sz w:val="20"/>
          <w:szCs w:val="20"/>
          <w:color w:val="auto"/>
        </w:rPr>
      </w:pPr>
    </w:p>
    <w:p>
      <w:pPr>
        <w:ind w:left="3160"/>
        <w:spacing w:after="0"/>
        <w:tabs>
          <w:tab w:leader="none" w:pos="3680" w:val="left"/>
        </w:tabs>
        <w:rPr>
          <w:sz w:val="20"/>
          <w:szCs w:val="20"/>
          <w:color w:val="auto"/>
        </w:rPr>
      </w:pPr>
      <w:r>
        <w:rPr>
          <w:rFonts w:ascii="Courier New" w:cs="Courier New" w:eastAsia="Courier New" w:hAnsi="Courier New"/>
          <w:sz w:val="18"/>
          <w:szCs w:val="18"/>
          <w:color w:val="auto"/>
        </w:rPr>
        <w:t>By:</w:t>
        <w:tab/>
        <w:t>/s/ John Sanders</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John Sanders</w:t>
      </w:r>
    </w:p>
    <w:p>
      <w:pPr>
        <w:ind w:left="3700"/>
        <w:spacing w:after="0" w:line="237" w:lineRule="auto"/>
        <w:rPr>
          <w:sz w:val="20"/>
          <w:szCs w:val="20"/>
          <w:color w:val="auto"/>
        </w:rPr>
      </w:pPr>
      <w:r>
        <w:rPr>
          <w:rFonts w:ascii="Courier New" w:cs="Courier New" w:eastAsia="Courier New" w:hAnsi="Courier New"/>
          <w:sz w:val="18"/>
          <w:szCs w:val="18"/>
          <w:color w:val="auto"/>
        </w:rPr>
        <w:t>Compliance Officer</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FRANK J. HUSIC &amp; CO.</w:t>
      </w:r>
    </w:p>
    <w:p>
      <w:pPr>
        <w:spacing w:after="0" w:line="201" w:lineRule="exact"/>
        <w:rPr>
          <w:sz w:val="20"/>
          <w:szCs w:val="20"/>
          <w:color w:val="auto"/>
        </w:rPr>
      </w:pPr>
    </w:p>
    <w:p>
      <w:pPr>
        <w:ind w:left="3160"/>
        <w:spacing w:after="0"/>
        <w:tabs>
          <w:tab w:leader="none" w:pos="3680" w:val="left"/>
        </w:tabs>
        <w:rPr>
          <w:sz w:val="20"/>
          <w:szCs w:val="20"/>
          <w:color w:val="auto"/>
        </w:rPr>
      </w:pPr>
      <w:r>
        <w:rPr>
          <w:rFonts w:ascii="Courier New" w:cs="Courier New" w:eastAsia="Courier New" w:hAnsi="Courier New"/>
          <w:sz w:val="18"/>
          <w:szCs w:val="18"/>
          <w:color w:val="auto"/>
        </w:rPr>
        <w:t>By:</w:t>
        <w:tab/>
        <w:t>Frank J. Husic &amp; Co.</w:t>
      </w:r>
    </w:p>
    <w:p>
      <w:pPr>
        <w:ind w:left="3160"/>
        <w:spacing w:after="0" w:line="238" w:lineRule="auto"/>
        <w:rPr>
          <w:sz w:val="20"/>
          <w:szCs w:val="20"/>
          <w:color w:val="auto"/>
        </w:rPr>
      </w:pPr>
      <w:r>
        <w:rPr>
          <w:rFonts w:ascii="Courier New" w:cs="Courier New" w:eastAsia="Courier New" w:hAnsi="Courier New"/>
          <w:sz w:val="18"/>
          <w:szCs w:val="18"/>
          <w:color w:val="auto"/>
        </w:rPr>
        <w:t>Its: General Partner</w:t>
      </w:r>
    </w:p>
    <w:p>
      <w:pPr>
        <w:spacing w:after="0" w:line="202" w:lineRule="exact"/>
        <w:rPr>
          <w:sz w:val="20"/>
          <w:szCs w:val="20"/>
          <w:color w:val="auto"/>
        </w:rPr>
      </w:pPr>
    </w:p>
    <w:p>
      <w:pPr>
        <w:ind w:left="3160"/>
        <w:spacing w:after="0"/>
        <w:tabs>
          <w:tab w:leader="none" w:pos="3680" w:val="left"/>
        </w:tabs>
        <w:rPr>
          <w:sz w:val="20"/>
          <w:szCs w:val="20"/>
          <w:color w:val="auto"/>
        </w:rPr>
      </w:pPr>
      <w:r>
        <w:rPr>
          <w:rFonts w:ascii="Courier New" w:cs="Courier New" w:eastAsia="Courier New" w:hAnsi="Courier New"/>
          <w:sz w:val="18"/>
          <w:szCs w:val="18"/>
          <w:color w:val="auto"/>
        </w:rPr>
        <w:t>By:</w:t>
        <w:tab/>
        <w:t>/s/ John Sanders</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John Sanders</w:t>
      </w:r>
    </w:p>
    <w:p>
      <w:pPr>
        <w:ind w:left="3700"/>
        <w:spacing w:after="0" w:line="237" w:lineRule="auto"/>
        <w:rPr>
          <w:sz w:val="20"/>
          <w:szCs w:val="20"/>
          <w:color w:val="auto"/>
        </w:rPr>
      </w:pPr>
      <w:r>
        <w:rPr>
          <w:rFonts w:ascii="Courier New" w:cs="Courier New" w:eastAsia="Courier New" w:hAnsi="Courier New"/>
          <w:sz w:val="18"/>
          <w:szCs w:val="18"/>
          <w:color w:val="auto"/>
        </w:rPr>
        <w:t>Compliance Officer</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FRANK J. HUSIC</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 Frank J. Husic</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919" w:right="1440" w:bottom="1440" w:gutter="0" w:footer="0" w:header="0"/>
        </w:sectPr>
      </w:pPr>
    </w:p>
    <w:bookmarkStart w:id="8" w:name="page9"/>
    <w:bookmarkEnd w:id="8"/>
    <w:p>
      <w:pPr>
        <w:jc w:val="right"/>
        <w:ind w:right="1779"/>
        <w:spacing w:after="0"/>
        <w:rPr>
          <w:sz w:val="20"/>
          <w:szCs w:val="20"/>
          <w:color w:val="auto"/>
        </w:rPr>
      </w:pPr>
      <w:r>
        <w:rPr>
          <w:rFonts w:ascii="Courier New" w:cs="Courier New" w:eastAsia="Courier New" w:hAnsi="Courier New"/>
          <w:sz w:val="18"/>
          <w:szCs w:val="18"/>
          <w:color w:val="auto"/>
        </w:rPr>
        <w:t>Page 9 of 10 pages</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EXHIBIT A</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Identification and Classification of Members of the Group</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Pursuant to Rule 13d-1(b)(ii)(J) and Rule 13d-1(k)(1) under the Securities and Exchange Act of 1934, the members of the group making this joint filing are identified and classified as follows:</w:t>
      </w:r>
    </w:p>
    <w:p>
      <w:pPr>
        <w:spacing w:after="0" w:line="203"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2960" w:type="dxa"/>
            <w:vAlign w:val="bottom"/>
          </w:tcPr>
          <w:p>
            <w:pPr>
              <w:ind w:left="640"/>
              <w:spacing w:after="0"/>
              <w:rPr>
                <w:sz w:val="20"/>
                <w:szCs w:val="20"/>
                <w:color w:val="auto"/>
              </w:rPr>
            </w:pPr>
            <w:r>
              <w:rPr>
                <w:rFonts w:ascii="Courier New" w:cs="Courier New" w:eastAsia="Courier New" w:hAnsi="Courier New"/>
                <w:sz w:val="18"/>
                <w:szCs w:val="18"/>
                <w:color w:val="auto"/>
              </w:rPr>
              <w:t>Name</w:t>
            </w:r>
          </w:p>
        </w:tc>
        <w:tc>
          <w:tcPr>
            <w:tcW w:w="2940" w:type="dxa"/>
            <w:vAlign w:val="bottom"/>
          </w:tcPr>
          <w:p>
            <w:pPr>
              <w:ind w:left="1360"/>
              <w:spacing w:after="0"/>
              <w:rPr>
                <w:sz w:val="20"/>
                <w:szCs w:val="20"/>
                <w:color w:val="auto"/>
              </w:rPr>
            </w:pPr>
            <w:r>
              <w:rPr>
                <w:rFonts w:ascii="Courier New" w:cs="Courier New" w:eastAsia="Courier New" w:hAnsi="Courier New"/>
                <w:sz w:val="18"/>
                <w:szCs w:val="18"/>
                <w:color w:val="auto"/>
              </w:rPr>
              <w:t>Classification</w:t>
            </w:r>
          </w:p>
        </w:tc>
      </w:tr>
      <w:tr>
        <w:trPr>
          <w:trHeight w:val="203"/>
        </w:trPr>
        <w:tc>
          <w:tcPr>
            <w:tcW w:w="29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t>
            </w:r>
          </w:p>
        </w:tc>
        <w:tc>
          <w:tcPr>
            <w:tcW w:w="2940" w:type="dxa"/>
            <w:vAlign w:val="bottom"/>
          </w:tcPr>
          <w:p>
            <w:pPr>
              <w:ind w:left="136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Not applicable.</w:t>
            </w:r>
          </w:p>
        </w:tc>
        <w:tc>
          <w:tcPr>
            <w:tcW w:w="2940" w:type="dxa"/>
            <w:vAlign w:val="bottom"/>
          </w:tcPr>
          <w:p>
            <w:pPr>
              <w:ind w:left="1360"/>
              <w:spacing w:after="0"/>
              <w:rPr>
                <w:sz w:val="20"/>
                <w:szCs w:val="20"/>
                <w:color w:val="auto"/>
              </w:rPr>
            </w:pPr>
            <w:r>
              <w:rPr>
                <w:rFonts w:ascii="Courier New" w:cs="Courier New" w:eastAsia="Courier New" w:hAnsi="Courier New"/>
                <w:sz w:val="18"/>
                <w:szCs w:val="18"/>
                <w:color w:val="auto"/>
                <w:w w:val="96"/>
              </w:rPr>
              <w:t>Not applicable.</w:t>
            </w:r>
          </w:p>
        </w:tc>
      </w:tr>
    </w:tbl>
    <w:p>
      <w:pPr>
        <w:sectPr>
          <w:pgSz w:w="11900" w:h="16838" w:orient="portrait"/>
          <w:cols w:equalWidth="0" w:num="1">
            <w:col w:w="10219"/>
          </w:cols>
          <w:pgMar w:left="240" w:top="919" w:right="1440" w:bottom="1440" w:gutter="0" w:footer="0" w:header="0"/>
        </w:sectPr>
      </w:pPr>
    </w:p>
    <w:bookmarkStart w:id="9" w:name="page10"/>
    <w:bookmarkEnd w:id="9"/>
    <w:p>
      <w:pPr>
        <w:jc w:val="right"/>
        <w:ind w:right="1779"/>
        <w:spacing w:after="0"/>
        <w:rPr>
          <w:sz w:val="20"/>
          <w:szCs w:val="20"/>
          <w:color w:val="auto"/>
        </w:rPr>
      </w:pPr>
      <w:r>
        <w:rPr>
          <w:rFonts w:ascii="Courier New" w:cs="Courier New" w:eastAsia="Courier New" w:hAnsi="Courier New"/>
          <w:sz w:val="18"/>
          <w:szCs w:val="18"/>
          <w:color w:val="auto"/>
        </w:rPr>
        <w:t>Page 10 of 10</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EXHIBIT B</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Joint Filing Agreement Pursuant to Rule 13d-1</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agreement is made pursuant to Rule 13d-1(b)(ii)(J) and Rule 13d-1(k)(1) under the Securities and Exchange Act of 1934 (the "Act") by and among the parties listed below, each referred to herein as a "Joint Filer." The Joint Filers agree that a statement of beneficial ownership as required by Sections 13(g) or 13(d) of the Act and the Rules thereunder may be filed on each of their behalf on Schedule 13G or Schedule 13D, as appropriate, and that said joint filing may thereafter be amended by further joint filings. The Joint Filers state that they each satisfy the requirements for making a joint filing under Rule 13d-1.</w:t>
      </w:r>
    </w:p>
    <w:p>
      <w:pPr>
        <w:spacing w:after="0" w:line="20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June 6, 2003</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HUSIC CAPITAL MANAGEMENT</w:t>
      </w:r>
    </w:p>
    <w:p>
      <w:pPr>
        <w:spacing w:after="0" w:line="201" w:lineRule="exact"/>
        <w:rPr>
          <w:sz w:val="20"/>
          <w:szCs w:val="20"/>
          <w:color w:val="auto"/>
        </w:rPr>
      </w:pPr>
    </w:p>
    <w:p>
      <w:pPr>
        <w:ind w:left="3160"/>
        <w:spacing w:after="0"/>
        <w:tabs>
          <w:tab w:leader="none" w:pos="3680" w:val="left"/>
        </w:tabs>
        <w:rPr>
          <w:sz w:val="20"/>
          <w:szCs w:val="20"/>
          <w:color w:val="auto"/>
        </w:rPr>
      </w:pPr>
      <w:r>
        <w:rPr>
          <w:rFonts w:ascii="Courier New" w:cs="Courier New" w:eastAsia="Courier New" w:hAnsi="Courier New"/>
          <w:sz w:val="18"/>
          <w:szCs w:val="18"/>
          <w:color w:val="auto"/>
        </w:rPr>
        <w:t>By:</w:t>
        <w:tab/>
        <w:t>Frank J. Husic &amp; Co.</w:t>
      </w:r>
    </w:p>
    <w:p>
      <w:pPr>
        <w:ind w:left="3160"/>
        <w:spacing w:after="0" w:line="238" w:lineRule="auto"/>
        <w:rPr>
          <w:sz w:val="20"/>
          <w:szCs w:val="20"/>
          <w:color w:val="auto"/>
        </w:rPr>
      </w:pPr>
      <w:r>
        <w:rPr>
          <w:rFonts w:ascii="Courier New" w:cs="Courier New" w:eastAsia="Courier New" w:hAnsi="Courier New"/>
          <w:sz w:val="18"/>
          <w:szCs w:val="18"/>
          <w:color w:val="auto"/>
        </w:rPr>
        <w:t>Its: General Partner</w:t>
      </w:r>
    </w:p>
    <w:p>
      <w:pPr>
        <w:spacing w:after="0" w:line="202" w:lineRule="exact"/>
        <w:rPr>
          <w:sz w:val="20"/>
          <w:szCs w:val="20"/>
          <w:color w:val="auto"/>
        </w:rPr>
      </w:pPr>
    </w:p>
    <w:p>
      <w:pPr>
        <w:ind w:left="3160"/>
        <w:spacing w:after="0"/>
        <w:tabs>
          <w:tab w:leader="none" w:pos="3680" w:val="left"/>
        </w:tabs>
        <w:rPr>
          <w:sz w:val="20"/>
          <w:szCs w:val="20"/>
          <w:color w:val="auto"/>
        </w:rPr>
      </w:pPr>
      <w:r>
        <w:rPr>
          <w:rFonts w:ascii="Courier New" w:cs="Courier New" w:eastAsia="Courier New" w:hAnsi="Courier New"/>
          <w:sz w:val="18"/>
          <w:szCs w:val="18"/>
          <w:color w:val="auto"/>
        </w:rPr>
        <w:t>By:</w:t>
        <w:tab/>
        <w:t>/s/ John Sanders</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John Sanders</w:t>
      </w:r>
    </w:p>
    <w:p>
      <w:pPr>
        <w:ind w:left="3700"/>
        <w:spacing w:after="0" w:line="237" w:lineRule="auto"/>
        <w:rPr>
          <w:sz w:val="20"/>
          <w:szCs w:val="20"/>
          <w:color w:val="auto"/>
        </w:rPr>
      </w:pPr>
      <w:r>
        <w:rPr>
          <w:rFonts w:ascii="Courier New" w:cs="Courier New" w:eastAsia="Courier New" w:hAnsi="Courier New"/>
          <w:sz w:val="18"/>
          <w:szCs w:val="18"/>
          <w:color w:val="auto"/>
        </w:rPr>
        <w:t>Compliance Officer</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FRANK J. HUSIC &amp; CO.</w:t>
      </w:r>
    </w:p>
    <w:p>
      <w:pPr>
        <w:spacing w:after="0" w:line="201" w:lineRule="exact"/>
        <w:rPr>
          <w:sz w:val="20"/>
          <w:szCs w:val="20"/>
          <w:color w:val="auto"/>
        </w:rPr>
      </w:pPr>
    </w:p>
    <w:p>
      <w:pPr>
        <w:ind w:left="3160"/>
        <w:spacing w:after="0"/>
        <w:tabs>
          <w:tab w:leader="none" w:pos="3680" w:val="left"/>
        </w:tabs>
        <w:rPr>
          <w:sz w:val="20"/>
          <w:szCs w:val="20"/>
          <w:color w:val="auto"/>
        </w:rPr>
      </w:pPr>
      <w:r>
        <w:rPr>
          <w:rFonts w:ascii="Courier New" w:cs="Courier New" w:eastAsia="Courier New" w:hAnsi="Courier New"/>
          <w:sz w:val="18"/>
          <w:szCs w:val="18"/>
          <w:color w:val="auto"/>
        </w:rPr>
        <w:t>By:</w:t>
        <w:tab/>
        <w:t>Frank J. Husic &amp; Co.</w:t>
      </w:r>
    </w:p>
    <w:p>
      <w:pPr>
        <w:ind w:left="3160"/>
        <w:spacing w:after="0" w:line="238" w:lineRule="auto"/>
        <w:rPr>
          <w:sz w:val="20"/>
          <w:szCs w:val="20"/>
          <w:color w:val="auto"/>
        </w:rPr>
      </w:pPr>
      <w:r>
        <w:rPr>
          <w:rFonts w:ascii="Courier New" w:cs="Courier New" w:eastAsia="Courier New" w:hAnsi="Courier New"/>
          <w:sz w:val="18"/>
          <w:szCs w:val="18"/>
          <w:color w:val="auto"/>
        </w:rPr>
        <w:t>Its: General Partner</w:t>
      </w:r>
    </w:p>
    <w:p>
      <w:pPr>
        <w:spacing w:after="0" w:line="202" w:lineRule="exact"/>
        <w:rPr>
          <w:sz w:val="20"/>
          <w:szCs w:val="20"/>
          <w:color w:val="auto"/>
        </w:rPr>
      </w:pPr>
    </w:p>
    <w:p>
      <w:pPr>
        <w:ind w:left="3160"/>
        <w:spacing w:after="0"/>
        <w:tabs>
          <w:tab w:leader="none" w:pos="3680" w:val="left"/>
        </w:tabs>
        <w:rPr>
          <w:sz w:val="20"/>
          <w:szCs w:val="20"/>
          <w:color w:val="auto"/>
        </w:rPr>
      </w:pPr>
      <w:r>
        <w:rPr>
          <w:rFonts w:ascii="Courier New" w:cs="Courier New" w:eastAsia="Courier New" w:hAnsi="Courier New"/>
          <w:sz w:val="18"/>
          <w:szCs w:val="18"/>
          <w:color w:val="auto"/>
        </w:rPr>
        <w:t>By:</w:t>
        <w:tab/>
        <w:t>/s/ John Sanders</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John Sanders</w:t>
      </w:r>
    </w:p>
    <w:p>
      <w:pPr>
        <w:ind w:left="3700"/>
        <w:spacing w:after="0" w:line="237" w:lineRule="auto"/>
        <w:rPr>
          <w:sz w:val="20"/>
          <w:szCs w:val="20"/>
          <w:color w:val="auto"/>
        </w:rPr>
      </w:pPr>
      <w:r>
        <w:rPr>
          <w:rFonts w:ascii="Courier New" w:cs="Courier New" w:eastAsia="Courier New" w:hAnsi="Courier New"/>
          <w:sz w:val="18"/>
          <w:szCs w:val="18"/>
          <w:color w:val="auto"/>
        </w:rPr>
        <w:t>Compliance Officer</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FRANK J. HUSIC</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 Frank J. Husic</w:t>
      </w:r>
    </w:p>
    <w:p>
      <w:pPr>
        <w:ind w:left="3160"/>
        <w:spacing w:after="0" w:line="238" w:lineRule="auto"/>
        <w:rPr>
          <w:sz w:val="20"/>
          <w:szCs w:val="20"/>
          <w:color w:val="auto"/>
        </w:rPr>
      </w:pPr>
      <w:r>
        <w:rPr>
          <w:rFonts w:ascii="Courier New" w:cs="Courier New" w:eastAsia="Courier New" w:hAnsi="Courier New"/>
          <w:sz w:val="18"/>
          <w:szCs w:val="18"/>
          <w:color w:val="auto"/>
        </w:rPr>
        <w:t>------------------</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lvl w:ilvl="1">
      <w:lvlJc w:val="left"/>
      <w:lvlText w:val="%2."/>
      <w:numFmt w:val="decimal"/>
      <w:start w:val="1"/>
    </w:lvl>
  </w:abstractNum>
  <w:abstractNum w:abstractNumId="3">
    <w:nsid w:val="257130A3"/>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lvl w:ilvl="3">
      <w:lvlJc w:val="left"/>
      <w:lvlText w:val="%4"/>
      <w:numFmt w:val="decimal"/>
      <w:start w:val="1"/>
    </w:lvl>
  </w:abstractNum>
  <w:abstractNum w:abstractNumId="4">
    <w:nsid w:val="62BBD95A"/>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lvl w:ilvl="3">
      <w:lvlJc w:val="left"/>
      <w:lvlText w:val="%4"/>
      <w:numFmt w:val="decimal"/>
      <w:start w:val="1"/>
    </w:lvl>
  </w:abstractNum>
  <w:abstractNum w:abstractNumId="5">
    <w:nsid w:val="436C6125"/>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lvl w:ilvl="3">
      <w:lvlJc w:val="left"/>
      <w:lvlText w:val="%4."/>
      <w:numFmt w:val="decimal"/>
      <w:start w:val="5"/>
    </w:lvl>
  </w:abstractNum>
  <w:abstractNum w:abstractNumId="6">
    <w:nsid w:val="628C895D"/>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7">
    <w:nsid w:val="333AB105"/>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8">
    <w:nsid w:val="721DA317"/>
    <w:multiLevelType w:val="hybridMultilevel"/>
    <w:lvl w:ilvl="0">
      <w:lvlJc w:val="left"/>
      <w:lvlText w:val="-"/>
      <w:numFmt w:val="bullet"/>
      <w:start w:val="1"/>
    </w:lvl>
    <w:lvl w:ilvl="1">
      <w:lvlJc w:val="left"/>
      <w:lvlText w:val="%2."/>
      <w:numFmt w:val="decimal"/>
      <w:start w:val="10"/>
    </w:lvl>
    <w:lvl w:ilvl="2">
      <w:lvlJc w:val="left"/>
      <w:lvlText w:val="%3"/>
      <w:numFmt w:val="decimal"/>
      <w:start w:val="1"/>
    </w:lvl>
  </w:abstractNum>
  <w:abstractNum w:abstractNumId="9">
    <w:nsid w:val="2443A858"/>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10">
    <w:nsid w:val="2D1D5AE9"/>
    <w:multiLevelType w:val="hybridMultilevel"/>
    <w:lvl w:ilvl="0">
      <w:lvlJc w:val="left"/>
      <w:lvlText w:val="-"/>
      <w:numFmt w:val="bullet"/>
      <w:start w:val="1"/>
    </w:lvl>
    <w:lvl w:ilvl="1">
      <w:lvlJc w:val="left"/>
      <w:lvlText w:val="%2."/>
      <w:numFmt w:val="decimal"/>
      <w:start w:val="12"/>
    </w:lvl>
    <w:lvl w:ilvl="2">
      <w:lvlJc w:val="left"/>
      <w:lvlText w:val="%3"/>
      <w:numFmt w:val="decimal"/>
      <w:start w:val="1"/>
    </w:lvl>
  </w:abstractNum>
  <w:abstractNum w:abstractNumId="11">
    <w:nsid w:val="6763845E"/>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lvl w:ilvl="3">
      <w:lvlJc w:val="left"/>
      <w:lvlText w:val="%4"/>
      <w:numFmt w:val="decimal"/>
      <w:start w:val="1"/>
    </w:lvl>
  </w:abstractNum>
  <w:abstractNum w:abstractNumId="12">
    <w:nsid w:val="75A2A8D4"/>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lvl w:ilvl="3">
      <w:lvlJc w:val="left"/>
      <w:lvlText w:val="%4"/>
      <w:numFmt w:val="decimal"/>
      <w:start w:val="1"/>
    </w:lvl>
  </w:abstractNum>
  <w:abstractNum w:abstractNumId="13">
    <w:nsid w:val="8EDBDAB"/>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lvl w:ilvl="3">
      <w:lvlJc w:val="left"/>
      <w:lvlText w:val="%4"/>
      <w:numFmt w:val="decimal"/>
      <w:start w:val="1"/>
    </w:lvl>
  </w:abstractNum>
  <w:abstractNum w:abstractNumId="14">
    <w:nsid w:val="79838CB2"/>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lvl w:ilvl="3">
      <w:lvlJc w:val="left"/>
      <w:lvlText w:val="%4."/>
      <w:numFmt w:val="decimal"/>
      <w:start w:val="5"/>
    </w:lvl>
  </w:abstractNum>
  <w:abstractNum w:abstractNumId="15">
    <w:nsid w:val="4353D0CD"/>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16">
    <w:nsid w:val="B03E0C6"/>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17">
    <w:nsid w:val="189A769B"/>
    <w:multiLevelType w:val="hybridMultilevel"/>
    <w:lvl w:ilvl="0">
      <w:lvlJc w:val="left"/>
      <w:lvlText w:val="-"/>
      <w:numFmt w:val="bullet"/>
      <w:start w:val="1"/>
    </w:lvl>
    <w:lvl w:ilvl="1">
      <w:lvlJc w:val="left"/>
      <w:lvlText w:val="%2."/>
      <w:numFmt w:val="decimal"/>
      <w:start w:val="10"/>
    </w:lvl>
    <w:lvl w:ilvl="2">
      <w:lvlJc w:val="left"/>
      <w:lvlText w:val="%3"/>
      <w:numFmt w:val="decimal"/>
      <w:start w:val="1"/>
    </w:lvl>
  </w:abstractNum>
  <w:abstractNum w:abstractNumId="18">
    <w:nsid w:val="54E49EB4"/>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19">
    <w:nsid w:val="71F32454"/>
    <w:multiLevelType w:val="hybridMultilevel"/>
    <w:lvl w:ilvl="0">
      <w:lvlJc w:val="left"/>
      <w:lvlText w:val="-"/>
      <w:numFmt w:val="bullet"/>
      <w:start w:val="1"/>
    </w:lvl>
    <w:lvl w:ilvl="1">
      <w:lvlJc w:val="left"/>
      <w:lvlText w:val="%2."/>
      <w:numFmt w:val="decimal"/>
      <w:start w:val="12"/>
    </w:lvl>
    <w:lvl w:ilvl="2">
      <w:lvlJc w:val="left"/>
      <w:lvlText w:val="%3"/>
      <w:numFmt w:val="decimal"/>
      <w:start w:val="1"/>
    </w:lvl>
  </w:abstractNum>
  <w:abstractNum w:abstractNumId="20">
    <w:nsid w:val="2CA88611"/>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lvl w:ilvl="3">
      <w:lvlJc w:val="left"/>
      <w:lvlText w:val="%4"/>
      <w:numFmt w:val="decimal"/>
      <w:start w:val="1"/>
    </w:lvl>
  </w:abstractNum>
  <w:abstractNum w:abstractNumId="21">
    <w:nsid w:val="836C40E"/>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lvl w:ilvl="3">
      <w:lvlJc w:val="left"/>
      <w:lvlText w:val="%4"/>
      <w:numFmt w:val="decimal"/>
      <w:start w:val="1"/>
    </w:lvl>
  </w:abstractNum>
  <w:abstractNum w:abstractNumId="22">
    <w:nsid w:val="2901D82"/>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lvl w:ilvl="3">
      <w:lvlJc w:val="left"/>
      <w:lvlText w:val="%4"/>
      <w:numFmt w:val="decimal"/>
      <w:start w:val="1"/>
    </w:lvl>
  </w:abstractNum>
  <w:abstractNum w:abstractNumId="23">
    <w:nsid w:val="3A95F874"/>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lvl w:ilvl="3">
      <w:lvlJc w:val="left"/>
      <w:lvlText w:val="%4."/>
      <w:numFmt w:val="decimal"/>
      <w:start w:val="5"/>
    </w:lvl>
  </w:abstractNum>
  <w:abstractNum w:abstractNumId="24">
    <w:nsid w:val="8138641"/>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25">
    <w:nsid w:val="1E7FF521"/>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26">
    <w:nsid w:val="7C3DBD3D"/>
    <w:multiLevelType w:val="hybridMultilevel"/>
    <w:lvl w:ilvl="0">
      <w:lvlJc w:val="left"/>
      <w:lvlText w:val="-"/>
      <w:numFmt w:val="bullet"/>
      <w:start w:val="1"/>
    </w:lvl>
    <w:lvl w:ilvl="1">
      <w:lvlJc w:val="left"/>
      <w:lvlText w:val="%2."/>
      <w:numFmt w:val="decimal"/>
      <w:start w:val="10"/>
    </w:lvl>
    <w:lvl w:ilvl="2">
      <w:lvlJc w:val="left"/>
      <w:lvlText w:val="%3"/>
      <w:numFmt w:val="decimal"/>
      <w:start w:val="1"/>
    </w:lvl>
  </w:abstractNum>
  <w:abstractNum w:abstractNumId="27">
    <w:nsid w:val="737B8DDC"/>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28">
    <w:nsid w:val="6CEAF087"/>
    <w:multiLevelType w:val="hybridMultilevel"/>
    <w:lvl w:ilvl="0">
      <w:lvlJc w:val="left"/>
      <w:lvlText w:val="-"/>
      <w:numFmt w:val="bullet"/>
      <w:start w:val="1"/>
    </w:lvl>
    <w:lvl w:ilvl="1">
      <w:lvlJc w:val="left"/>
      <w:lvlText w:val="%2."/>
      <w:numFmt w:val="decimal"/>
      <w:start w:val="12"/>
    </w:lvl>
    <w:lvl w:ilvl="2">
      <w:lvlJc w:val="left"/>
      <w:lvlText w:val="%3"/>
      <w:numFmt w:val="decimal"/>
      <w:start w:val="1"/>
    </w:lvl>
  </w:abstractNum>
  <w:abstractNum w:abstractNumId="29">
    <w:nsid w:val="22221A70"/>
    <w:multiLevelType w:val="hybridMultilevel"/>
    <w:lvl w:ilvl="0">
      <w:lvlJc w:val="left"/>
      <w:lvlText w:val="(%1)"/>
      <w:numFmt w:val="lowerLetter"/>
      <w:start w:val="1"/>
    </w:lvl>
  </w:abstractNum>
  <w:abstractNum w:abstractNumId="30">
    <w:nsid w:val="4516DDE9"/>
    <w:multiLevelType w:val="hybridMultilevel"/>
    <w:lvl w:ilvl="0">
      <w:lvlJc w:val="left"/>
      <w:lvlText w:val="(%1)"/>
      <w:numFmt w:val="lowerLetter"/>
      <w:start w:val="1"/>
    </w:lvl>
  </w:abstractNum>
  <w:abstractNum w:abstractNumId="31">
    <w:nsid w:val="3006C83E"/>
    <w:multiLevelType w:val="hybridMultilevel"/>
    <w:lvl w:ilvl="0">
      <w:lvlJc w:val="left"/>
      <w:lvlText w:val="(%1)"/>
      <w:numFmt w:val="lowerLetter"/>
      <w:start w:val="3"/>
    </w:lvl>
  </w:abstractNum>
  <w:abstractNum w:abstractNumId="32">
    <w:nsid w:val="614FD4A1"/>
    <w:multiLevelType w:val="hybridMultilevel"/>
    <w:lvl w:ilvl="0">
      <w:lvlJc w:val="left"/>
      <w:lvlText w:val="(%1)"/>
      <w:numFmt w:val="lowerLetter"/>
      <w:start w:val="1"/>
    </w:lvl>
  </w:abstractNum>
  <w:abstractNum w:abstractNumId="33">
    <w:nsid w:val="419AC241"/>
    <w:multiLevelType w:val="hybridMultilevel"/>
    <w:lvl w:ilvl="0">
      <w:lvlJc w:val="left"/>
      <w:lvlText w:val="(%1)"/>
      <w:numFmt w:val="lowerLetter"/>
      <w:start w:val="6"/>
    </w:lvl>
  </w:abstractNum>
  <w:abstractNum w:abstractNumId="34">
    <w:nsid w:val="5577F8E1"/>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2019-12-20T15:25:39Z</dcterms:created>
  <dcterms:modified xsi:type="dcterms:W3CDTF">2019-12-20T15:25:39Z</dcterms:modified>
</cp:coreProperties>
</file>