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704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4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BOGAN ROBERT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CANTON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04/01/2024</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19,718</w:t>
            </w:r>
            <w:r>
              <w:rPr>
                <w:rFonts w:ascii="Times New Roman" w:cs="Times New Roman" w:eastAsia="Times New Roman" w:hAnsi="Times New Roman"/>
                <w:sz w:val="21"/>
                <w:szCs w:val="21"/>
                <w:color w:val="008000"/>
                <w:w w:val="98"/>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04/01/2024</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19,718</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04/01/2034</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19,718</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66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2024-2026 Long-Term Incentive Plan award for the Reporting Person. The RSUs vest and become exercisable in four equal installments on April 1, 2025, April 1, 2026, April 1, 2027 and April 1, 2028.</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Robert A. Bogan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04/03/2024</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176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2024-04-03T15:18:09Z</dcterms:created>
  <dcterms:modified xsi:type="dcterms:W3CDTF">2024-04-03T15:18:09Z</dcterms:modified>
</cp:coreProperties>
</file>