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79"/>
        <w:spacing w:after="0"/>
        <w:rPr>
          <w:sz w:val="20"/>
          <w:szCs w:val="20"/>
          <w:color w:val="auto"/>
        </w:rPr>
      </w:pPr>
      <w:r>
        <w:rPr>
          <w:rFonts w:ascii="Courier New" w:cs="Courier New" w:eastAsia="Courier New" w:hAnsi="Courier New"/>
          <w:sz w:val="18"/>
          <w:szCs w:val="18"/>
          <w:color w:val="auto"/>
        </w:rPr>
        <w:t>SCHEDULE 14A</w:t>
      </w:r>
    </w:p>
    <w:p>
      <w:pPr>
        <w:spacing w:after="0" w:line="29"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(Rule 14a-101)</w:t>
      </w:r>
    </w:p>
    <w:p>
      <w:pPr>
        <w:ind w:left="1280"/>
        <w:spacing w:after="0" w:line="238" w:lineRule="auto"/>
        <w:rPr>
          <w:sz w:val="20"/>
          <w:szCs w:val="20"/>
          <w:color w:val="auto"/>
        </w:rPr>
      </w:pPr>
      <w:r>
        <w:rPr>
          <w:rFonts w:ascii="Courier New" w:cs="Courier New" w:eastAsia="Courier New" w:hAnsi="Courier New"/>
          <w:sz w:val="18"/>
          <w:szCs w:val="18"/>
          <w:color w:val="auto"/>
        </w:rPr>
        <w:t>INFORMATION REQUIRED IN PROXY STATEMENT</w:t>
      </w:r>
    </w:p>
    <w:p>
      <w:pPr>
        <w:ind w:left="1900"/>
        <w:spacing w:after="0"/>
        <w:rPr>
          <w:sz w:val="20"/>
          <w:szCs w:val="20"/>
          <w:color w:val="auto"/>
        </w:rPr>
      </w:pPr>
      <w:r>
        <w:rPr>
          <w:rFonts w:ascii="Courier New" w:cs="Courier New" w:eastAsia="Courier New" w:hAnsi="Courier New"/>
          <w:sz w:val="18"/>
          <w:szCs w:val="18"/>
          <w:color w:val="auto"/>
        </w:rPr>
        <w:t>SCHEDULE 14A INFORMATION</w:t>
      </w:r>
    </w:p>
    <w:p>
      <w:pPr>
        <w:ind w:left="960"/>
        <w:spacing w:after="0" w:line="238" w:lineRule="auto"/>
        <w:rPr>
          <w:sz w:val="20"/>
          <w:szCs w:val="20"/>
          <w:color w:val="auto"/>
        </w:rPr>
      </w:pPr>
      <w:r>
        <w:rPr>
          <w:rFonts w:ascii="Courier New" w:cs="Courier New" w:eastAsia="Courier New" w:hAnsi="Courier New"/>
          <w:sz w:val="18"/>
          <w:szCs w:val="18"/>
          <w:color w:val="auto"/>
        </w:rPr>
        <w:t>Proxy Statement Pursuant to Section 14(a) of the</w:t>
      </w:r>
    </w:p>
    <w:p>
      <w:pPr>
        <w:ind w:left="19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1" w:lineRule="exact"/>
        <w:rPr>
          <w:sz w:val="24"/>
          <w:szCs w:val="24"/>
          <w:color w:val="auto"/>
        </w:rPr>
      </w:pPr>
    </w:p>
    <w:p>
      <w:pPr>
        <w:ind w:left="540" w:right="2739" w:hanging="526"/>
        <w:spacing w:after="0" w:line="347" w:lineRule="auto"/>
        <w:tabs>
          <w:tab w:leader="none" w:pos="520" w:val="left"/>
        </w:tabs>
        <w:rPr>
          <w:sz w:val="20"/>
          <w:szCs w:val="20"/>
          <w:color w:val="auto"/>
        </w:rPr>
      </w:pPr>
      <w:r>
        <w:rPr>
          <w:rFonts w:ascii="Courier New" w:cs="Courier New" w:eastAsia="Courier New" w:hAnsi="Courier New"/>
          <w:sz w:val="18"/>
          <w:szCs w:val="18"/>
          <w:color w:val="auto"/>
        </w:rPr>
        <w:t>[_]</w:t>
        <w:tab/>
        <w:t>Confidential, for use of the Commission Only (as permitted by Rule 14a-6(e)(2)</w:t>
      </w:r>
    </w:p>
    <w:p>
      <w:pPr>
        <w:spacing w:after="0" w:line="18"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14a-11(c) or Rule 14a-12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37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JEWELCOR MANAGEMENT, INC.</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37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14a-6(i)(1) and 0-11.</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right="2319" w:firstLine="8"/>
        <w:spacing w:after="0" w:line="34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10, 1999</w:t>
      </w:r>
    </w:p>
    <w:p>
      <w:pPr>
        <w:sectPr>
          <w:pgSz w:w="11900" w:h="16838" w:orient="portrait"/>
          <w:cols w:equalWidth="0" w:num="1">
            <w:col w:w="10219"/>
          </w:cols>
          <w:pgMar w:left="240" w:top="623" w:right="1440" w:bottom="78"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Dear _______:</w:t>
      </w:r>
    </w:p>
    <w:p>
      <w:pPr>
        <w:spacing w:after="0" w:line="201" w:lineRule="exact"/>
        <w:rPr>
          <w:sz w:val="20"/>
          <w:szCs w:val="20"/>
          <w:color w:val="auto"/>
        </w:rPr>
      </w:pPr>
    </w:p>
    <w:p>
      <w:pPr>
        <w:ind w:right="2199" w:firstLine="316"/>
        <w:spacing w:after="0" w:line="265" w:lineRule="auto"/>
        <w:rPr>
          <w:sz w:val="20"/>
          <w:szCs w:val="20"/>
          <w:color w:val="auto"/>
        </w:rPr>
      </w:pPr>
      <w:r>
        <w:rPr>
          <w:rFonts w:ascii="Courier New" w:cs="Courier New" w:eastAsia="Courier New" w:hAnsi="Courier New"/>
          <w:sz w:val="18"/>
          <w:szCs w:val="18"/>
          <w:color w:val="auto"/>
        </w:rPr>
        <w:t>By now, you have no doubt received proxy material from both Designs, Inc. (Designs) and Jewelcor Management, Inc. (JMI). As outlined in JMI's Proxy Statement, JMI is soliciting proxies from Designs' shareholders to elect its slate of directors and to terminate the Company's Poison Pill at the annual meeting scheduled on October 4, 1999.</w:t>
      </w:r>
    </w:p>
    <w:p>
      <w:pPr>
        <w:spacing w:after="0" w:line="90"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JMI, the owner of approximately 9.9% of Designs' common stock, is gravely concerned that the Company may not survive without a change in the current management and Board of Directors. Based on the deteriorating financial condition of the Company, we believe a change in management is critical. Under the leadership of Joel Reichman and the current Board, Designs has suffered enormous operating losses of approximately $78 million in the last 2 1/2 years. To make matters worse, comparable store sales have decreased for 3 1/2 consecutive years, and the trend continues.</w:t>
      </w:r>
    </w:p>
    <w:p>
      <w:pPr>
        <w:spacing w:after="0" w:line="104" w:lineRule="exact"/>
        <w:rPr>
          <w:sz w:val="20"/>
          <w:szCs w:val="20"/>
          <w:color w:val="auto"/>
        </w:rPr>
      </w:pPr>
    </w:p>
    <w:p>
      <w:pPr>
        <w:ind w:right="1879" w:firstLine="316"/>
        <w:spacing w:after="0" w:line="252" w:lineRule="auto"/>
        <w:rPr>
          <w:sz w:val="20"/>
          <w:szCs w:val="20"/>
          <w:color w:val="auto"/>
        </w:rPr>
      </w:pPr>
      <w:r>
        <w:rPr>
          <w:rFonts w:ascii="Courier New" w:cs="Courier New" w:eastAsia="Courier New" w:hAnsi="Courier New"/>
          <w:sz w:val="18"/>
          <w:szCs w:val="18"/>
          <w:color w:val="auto"/>
        </w:rPr>
        <w:t>Since Joel Reichman cannot defend his record (for which he is not even apologetic), he and the current Board have resorted to scare tactics to, in our opinion, divert the shareholders' attention away from the Company's dismal financial performance while perpetuating their continued control. In that regard, Designs has sent a letter to you from Levi Strauss containing certain mischaracterizations of JMI and myself. Upon receipt of this letter, JMI immediately withdrew my name as a candidate for the Board of Directors to dispel any concern about JMI's involvement on the Board. Each of JMI's nominees are independent businessmen, and none are affiliated with JMI.</w:t>
      </w:r>
    </w:p>
    <w:p>
      <w:pPr>
        <w:sectPr>
          <w:pgSz w:w="11900" w:h="16838" w:orient="portrait"/>
          <w:cols w:equalWidth="0" w:num="1">
            <w:col w:w="10219"/>
          </w:cols>
          <w:pgMar w:left="240" w:top="312" w:right="1440" w:bottom="1440" w:gutter="0" w:footer="0" w:header="0"/>
        </w:sectPr>
      </w:pPr>
    </w:p>
    <w:bookmarkStart w:id="2" w:name="page3"/>
    <w:bookmarkEnd w:id="2"/>
    <w:p>
      <w:pPr>
        <w:ind w:right="1879" w:firstLine="316"/>
        <w:spacing w:after="0" w:line="256" w:lineRule="auto"/>
        <w:rPr>
          <w:sz w:val="20"/>
          <w:szCs w:val="20"/>
          <w:color w:val="auto"/>
        </w:rPr>
      </w:pPr>
      <w:r>
        <w:rPr>
          <w:rFonts w:ascii="Courier New" w:cs="Courier New" w:eastAsia="Courier New" w:hAnsi="Courier New"/>
          <w:sz w:val="18"/>
          <w:szCs w:val="18"/>
          <w:color w:val="auto"/>
        </w:rPr>
        <w:t>JMI believes that it is obvious what precipitated the letter from Levi Strauss. In our view, Mr. Reichman considers the relationship with Levi Strauss to be personal and that no one other than himself will be acceptable to perpetuate the business relationship. This relationship is an asset of paramount importance that belongs to Designs and its shareholders, and not Joel Reichman. As noted by Levi Strauss and the Company, this business relationship is important to both companies.</w:t>
      </w:r>
    </w:p>
    <w:p>
      <w:pPr>
        <w:spacing w:after="0" w:line="98" w:lineRule="exact"/>
        <w:rPr>
          <w:sz w:val="20"/>
          <w:szCs w:val="20"/>
          <w:color w:val="auto"/>
        </w:rPr>
      </w:pPr>
    </w:p>
    <w:p>
      <w:pPr>
        <w:ind w:right="1999" w:firstLine="316"/>
        <w:spacing w:after="0" w:line="282" w:lineRule="auto"/>
        <w:rPr>
          <w:sz w:val="20"/>
          <w:szCs w:val="20"/>
          <w:color w:val="auto"/>
        </w:rPr>
      </w:pPr>
      <w:r>
        <w:rPr>
          <w:rFonts w:ascii="Courier New" w:cs="Courier New" w:eastAsia="Courier New" w:hAnsi="Courier New"/>
          <w:sz w:val="16"/>
          <w:szCs w:val="16"/>
          <w:color w:val="auto"/>
        </w:rPr>
        <w:t>After JMI decided to nominate a slate of directors, it sought recommendations from investment banking firms, a big five accounting firm, and others interested in the success of the Company to identify potential candidates. JMI's five distinguished nominees include three senior retail executives who have no prior relationship with JMI, and who will constitute a majority of the Board if elected. These senior retail executives are: John J. Schultz, who served as Executive Vice President of Bloomingdale's Department Store; Jeremiah P. Murphy, Jr., President of the Harvard Cooperative Society and a former Vice President for Neiman Marcus; and Joseph Pennacchio, who was the President of Jordan Marsh Department Stores. For your convenience, I am enclosing information regarding the extensive qualifications of each of these nominees, which is also contained in the Proxy Statement filed by JMI.</w:t>
      </w:r>
    </w:p>
    <w:p>
      <w:pPr>
        <w:spacing w:after="0" w:line="291" w:lineRule="exact"/>
        <w:rPr>
          <w:sz w:val="20"/>
          <w:szCs w:val="20"/>
          <w:color w:val="auto"/>
        </w:rPr>
      </w:pPr>
    </w:p>
    <w:p>
      <w:pPr>
        <w:ind w:right="1999" w:firstLine="316"/>
        <w:spacing w:after="0" w:line="292" w:lineRule="auto"/>
        <w:rPr>
          <w:sz w:val="20"/>
          <w:szCs w:val="20"/>
          <w:color w:val="auto"/>
        </w:rPr>
      </w:pPr>
      <w:r>
        <w:rPr>
          <w:rFonts w:ascii="Courier New" w:cs="Courier New" w:eastAsia="Courier New" w:hAnsi="Courier New"/>
          <w:sz w:val="18"/>
          <w:szCs w:val="18"/>
          <w:color w:val="auto"/>
        </w:rPr>
        <w:t>If the JMI Nominees are elected as directors of the Company, they intend to immediately take the following steps in an attempt to enhance shareholder value:</w:t>
      </w:r>
    </w:p>
    <w:p>
      <w:pPr>
        <w:spacing w:after="0" w:line="66" w:lineRule="exact"/>
        <w:rPr>
          <w:sz w:val="20"/>
          <w:szCs w:val="20"/>
          <w:color w:val="auto"/>
        </w:rPr>
      </w:pPr>
    </w:p>
    <w:p>
      <w:pPr>
        <w:ind w:right="1879" w:firstLine="8"/>
        <w:spacing w:after="0" w:line="34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to Reduce Overhead. The Nominees expect that possible areas of savings could include the following:</w:t>
      </w:r>
    </w:p>
    <w:p>
      <w:pPr>
        <w:spacing w:after="0" w:line="18" w:lineRule="exact"/>
        <w:rPr>
          <w:sz w:val="20"/>
          <w:szCs w:val="20"/>
          <w:color w:val="auto"/>
        </w:rPr>
      </w:pPr>
    </w:p>
    <w:p>
      <w:pPr>
        <w:ind w:left="420" w:right="2419" w:hanging="104"/>
        <w:spacing w:after="0" w:line="292" w:lineRule="auto"/>
        <w:rPr>
          <w:sz w:val="20"/>
          <w:szCs w:val="20"/>
          <w:color w:val="auto"/>
        </w:rPr>
      </w:pPr>
      <w:r>
        <w:rPr>
          <w:rFonts w:ascii="Courier New" w:cs="Courier New" w:eastAsia="Courier New" w:hAnsi="Courier New"/>
          <w:sz w:val="18"/>
          <w:szCs w:val="18"/>
          <w:color w:val="auto"/>
        </w:rPr>
        <w:t>-Substantially reduce the size of the Company's corporate office space, together with a commensurate reduction in personnel and other office overhead.</w:t>
      </w:r>
    </w:p>
    <w:p>
      <w:pPr>
        <w:spacing w:after="0" w:line="66" w:lineRule="exact"/>
        <w:rPr>
          <w:sz w:val="20"/>
          <w:szCs w:val="20"/>
          <w:color w:val="auto"/>
        </w:rPr>
      </w:pPr>
    </w:p>
    <w:p>
      <w:pPr>
        <w:ind w:left="420" w:right="2419" w:hanging="104"/>
        <w:spacing w:after="0" w:line="347" w:lineRule="auto"/>
        <w:rPr>
          <w:sz w:val="20"/>
          <w:szCs w:val="20"/>
          <w:color w:val="auto"/>
        </w:rPr>
      </w:pPr>
      <w:r>
        <w:rPr>
          <w:rFonts w:ascii="Courier New" w:cs="Courier New" w:eastAsia="Courier New" w:hAnsi="Courier New"/>
          <w:sz w:val="18"/>
          <w:szCs w:val="18"/>
          <w:color w:val="auto"/>
        </w:rPr>
        <w:t>-Eliminate warehouse expenses by shipping merchandise directly to store locations.</w:t>
      </w:r>
    </w:p>
    <w:p>
      <w:pPr>
        <w:spacing w:after="0" w:line="18" w:lineRule="exact"/>
        <w:rPr>
          <w:sz w:val="20"/>
          <w:szCs w:val="20"/>
          <w:color w:val="auto"/>
        </w:rPr>
      </w:pPr>
    </w:p>
    <w:p>
      <w:pPr>
        <w:ind w:left="420" w:right="2619" w:hanging="104"/>
        <w:spacing w:after="0" w:line="347" w:lineRule="auto"/>
        <w:rPr>
          <w:sz w:val="20"/>
          <w:szCs w:val="20"/>
          <w:color w:val="auto"/>
        </w:rPr>
      </w:pPr>
      <w:r>
        <w:rPr>
          <w:rFonts w:ascii="Courier New" w:cs="Courier New" w:eastAsia="Courier New" w:hAnsi="Courier New"/>
          <w:sz w:val="18"/>
          <w:szCs w:val="18"/>
          <w:color w:val="auto"/>
        </w:rPr>
        <w:t>-Eliminate all company vehicles and institute a mileage reimbursement program for business related travel.</w:t>
      </w:r>
    </w:p>
    <w:p>
      <w:pPr>
        <w:spacing w:after="0" w:line="18" w:lineRule="exact"/>
        <w:rPr>
          <w:sz w:val="20"/>
          <w:szCs w:val="20"/>
          <w:color w:val="auto"/>
        </w:rPr>
      </w:pPr>
    </w:p>
    <w:p>
      <w:pPr>
        <w:ind w:left="420" w:right="2519" w:hanging="104"/>
        <w:spacing w:after="0" w:line="347" w:lineRule="auto"/>
        <w:rPr>
          <w:sz w:val="20"/>
          <w:szCs w:val="20"/>
          <w:color w:val="auto"/>
        </w:rPr>
      </w:pPr>
      <w:r>
        <w:rPr>
          <w:rFonts w:ascii="Courier New" w:cs="Courier New" w:eastAsia="Courier New" w:hAnsi="Courier New"/>
          <w:sz w:val="18"/>
          <w:szCs w:val="18"/>
          <w:color w:val="auto"/>
        </w:rPr>
        <w:t>-Control corporate expenses relating to travel, lodging, and attending conferences, conventions and trade shows.</w:t>
      </w:r>
    </w:p>
    <w:p>
      <w:pPr>
        <w:spacing w:after="0" w:line="18" w:lineRule="exact"/>
        <w:rPr>
          <w:sz w:val="20"/>
          <w:szCs w:val="20"/>
          <w:color w:val="auto"/>
        </w:rPr>
      </w:pPr>
    </w:p>
    <w:p>
      <w:pPr>
        <w:ind w:left="420" w:right="2839" w:hanging="104"/>
        <w:spacing w:after="0" w:line="347" w:lineRule="auto"/>
        <w:rPr>
          <w:sz w:val="20"/>
          <w:szCs w:val="20"/>
          <w:color w:val="auto"/>
        </w:rPr>
      </w:pPr>
      <w:r>
        <w:rPr>
          <w:rFonts w:ascii="Courier New" w:cs="Courier New" w:eastAsia="Courier New" w:hAnsi="Courier New"/>
          <w:sz w:val="18"/>
          <w:szCs w:val="18"/>
          <w:color w:val="auto"/>
        </w:rPr>
        <w:t>-Substantially reduce recurring legal, investment banking and other professional and consulting fees.</w:t>
      </w:r>
    </w:p>
    <w:p>
      <w:pPr>
        <w:sectPr>
          <w:pgSz w:w="11900" w:h="16838" w:orient="portrait"/>
          <w:cols w:equalWidth="0" w:num="1">
            <w:col w:w="10219"/>
          </w:cols>
          <w:pgMar w:left="240" w:top="691" w:right="1440" w:bottom="1440" w:gutter="0" w:footer="0" w:header="0"/>
        </w:sectPr>
      </w:pPr>
    </w:p>
    <w:bookmarkStart w:id="3" w:name="page4"/>
    <w:bookmarkEnd w:id="3"/>
    <w:p>
      <w:pPr>
        <w:ind w:left="420" w:right="2419" w:hanging="104"/>
        <w:spacing w:after="0" w:line="347" w:lineRule="auto"/>
        <w:rPr>
          <w:sz w:val="20"/>
          <w:szCs w:val="20"/>
          <w:color w:val="auto"/>
        </w:rPr>
      </w:pPr>
      <w:r>
        <w:rPr>
          <w:rFonts w:ascii="Courier New" w:cs="Courier New" w:eastAsia="Courier New" w:hAnsi="Courier New"/>
          <w:sz w:val="18"/>
          <w:szCs w:val="18"/>
          <w:color w:val="auto"/>
        </w:rPr>
        <w:t>-Reduce the number of buyers since the Company has essentially only one supplier of merchandise.</w:t>
      </w: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-Eliminate in-house legal staff.</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-Maintain better inventory management.</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Poison Pill and Anti-Takeover Provisions.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 a Stock Repurchase program.</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potential for sale of the Company.</w:t>
      </w:r>
    </w:p>
    <w:p>
      <w:pPr>
        <w:spacing w:after="0" w:line="200" w:lineRule="exact"/>
        <w:rPr>
          <w:sz w:val="20"/>
          <w:szCs w:val="20"/>
          <w:color w:val="auto"/>
        </w:rPr>
      </w:pPr>
    </w:p>
    <w:p>
      <w:pPr>
        <w:spacing w:after="0" w:line="204" w:lineRule="exact"/>
        <w:rPr>
          <w:sz w:val="20"/>
          <w:szCs w:val="20"/>
          <w:color w:val="auto"/>
        </w:rPr>
      </w:pPr>
    </w:p>
    <w:p>
      <w:pPr>
        <w:ind w:right="2419" w:firstLine="316"/>
        <w:spacing w:after="0" w:line="347" w:lineRule="auto"/>
        <w:rPr>
          <w:sz w:val="20"/>
          <w:szCs w:val="20"/>
          <w:color w:val="auto"/>
        </w:rPr>
      </w:pPr>
      <w:r>
        <w:rPr>
          <w:rFonts w:ascii="Courier New" w:cs="Courier New" w:eastAsia="Courier New" w:hAnsi="Courier New"/>
          <w:sz w:val="18"/>
          <w:szCs w:val="18"/>
          <w:color w:val="auto"/>
        </w:rPr>
        <w:t>Please refer to JMI's Proxy Statement for a more detailed discussion of these issues.</w:t>
      </w:r>
    </w:p>
    <w:p>
      <w:pPr>
        <w:spacing w:after="0" w:line="18"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JMI has also received suggestions and telephone calls from several individuals concerning senior retail executives who have expressed an interest in becoming the CEO of our Company. These potential candidates have impressive credentials, and have successfully managed similar large retail chains of factory outlet stores. If elected, JMI's independent nominees are committed to finding the best qualified individuals to manage our Company.</w:t>
      </w:r>
    </w:p>
    <w:p>
      <w:pPr>
        <w:spacing w:after="0" w:line="93"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Enclosed is JMI's proxy card. We urge you to vote for our nominees and to remove the Poison Pill. Be mindful that the Poison Pill provision is precatory, and does not obligate the Company to implement this proposal even if it receives the requisite shareholder vote. Consequently, there is no assurance that the current Board of Directors will take the action recommended by the shareholders.</w:t>
      </w:r>
    </w:p>
    <w:p>
      <w:pPr>
        <w:spacing w:after="0" w:line="93" w:lineRule="exact"/>
        <w:rPr>
          <w:sz w:val="20"/>
          <w:szCs w:val="20"/>
          <w:color w:val="auto"/>
        </w:rPr>
      </w:pPr>
    </w:p>
    <w:p>
      <w:pPr>
        <w:ind w:right="2199" w:firstLine="316"/>
        <w:spacing w:after="0" w:line="347" w:lineRule="auto"/>
        <w:rPr>
          <w:sz w:val="20"/>
          <w:szCs w:val="20"/>
          <w:color w:val="auto"/>
        </w:rPr>
      </w:pPr>
      <w:r>
        <w:rPr>
          <w:rFonts w:ascii="Courier New" w:cs="Courier New" w:eastAsia="Courier New" w:hAnsi="Courier New"/>
          <w:sz w:val="18"/>
          <w:szCs w:val="18"/>
          <w:color w:val="auto"/>
        </w:rPr>
        <w:t>If you have any questions, please feel free to call me at (800) 880-6972, ext. 23. Thank you.</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Seymour Holtzman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SH/jmq</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Enclosures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[Enclosures Omitted]</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upperLetter"/>
      <w:start w:val="2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2020-02-22T14:07:06Z</dcterms:created>
  <dcterms:modified xsi:type="dcterms:W3CDTF">2020-02-22T14:07:06Z</dcterms:modified>
</cp:coreProperties>
</file>