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8-K/A</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December 15, 2005</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5" w:orient="portrait"/>
          <w:cols w:equalWidth="0" w:num="1">
            <w:col w:w="10219"/>
          </w:cols>
          <w:pgMar w:left="240" w:top="447" w:right="1440" w:bottom="0"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55" w:orient="portrait"/>
          <w:cols w:equalWidth="0" w:num="2">
            <w:col w:w="5300" w:space="720"/>
            <w:col w:w="4199"/>
          </w:cols>
          <w:pgMar w:left="240" w:top="447" w:right="1440" w:bottom="0" w:gutter="0" w:footer="0" w:header="0"/>
          <w:type w:val="continuous"/>
        </w:sectPr>
      </w:pPr>
    </w:p>
    <w:p>
      <w:pPr>
        <w:ind w:left="5700"/>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10" w:lineRule="exact"/>
        <w:rPr>
          <w:sz w:val="24"/>
          <w:szCs w:val="24"/>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420" w:right="261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420" w:right="283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27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Act(17 CFR 240.14d-2(b))</w:t>
      </w:r>
    </w:p>
    <w:p>
      <w:pPr>
        <w:spacing w:after="0" w:line="208" w:lineRule="exact"/>
        <w:rPr>
          <w:sz w:val="24"/>
          <w:szCs w:val="24"/>
          <w:color w:val="auto"/>
        </w:rPr>
      </w:pPr>
    </w:p>
    <w:p>
      <w:pPr>
        <w:ind w:left="420" w:right="2739" w:hanging="412"/>
        <w:spacing w:after="0" w:line="235"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1.01.</w:t>
      </w:r>
      <w:r>
        <w:rPr>
          <w:sz w:val="20"/>
          <w:szCs w:val="20"/>
          <w:color w:val="auto"/>
        </w:rPr>
        <w:tab/>
      </w:r>
      <w:r>
        <w:rPr>
          <w:rFonts w:ascii="Courier New" w:cs="Courier New" w:eastAsia="Courier New" w:hAnsi="Courier New"/>
          <w:sz w:val="16"/>
          <w:szCs w:val="16"/>
          <w:color w:val="auto"/>
        </w:rPr>
        <w:t>Entry into a Definitive Material Agreement.</w:t>
      </w:r>
    </w:p>
    <w:p>
      <w:pPr>
        <w:spacing w:after="0" w:line="207" w:lineRule="exact"/>
        <w:rPr>
          <w:sz w:val="24"/>
          <w:szCs w:val="24"/>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On December 15, 2005, Casual Male Retail Group, Inc. (the "Company") amended its credit facility with Bank of America Retail Group, Inc. by executing the Second Amendment to the Fourth Amended and Restated Loan and Security Agreement (the "Amendment"), which amended the Fourth Amended and Restated Loan and Security Agreement dated October 29, 2004, as previously amended by the First Amendment to the Fourth Amended and Restated Loan and Security Agreement dated March 16, 2005 (as amended, the "Credit Facility").</w:t>
      </w:r>
    </w:p>
    <w:p>
      <w:pPr>
        <w:spacing w:after="0" w:line="211" w:lineRule="exact"/>
        <w:rPr>
          <w:sz w:val="24"/>
          <w:szCs w:val="24"/>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The Amendment amended the Credit Facility to (i) allow the Company to assume the first mortgage on its Canton property (which is currently held through wholly-owned subsidiaries) and to incur a second mortgage on the property in a principal amount not to exceed $15,000,000 with a maturity date of not longer than one year, which may be repaid only from proceeds of a refinancing or sale/leaseback of the property (which options are currently being considered by the Company), (ii) permit the Company to prepay and/or retire existing indebtedness for borrowed money up to a maximum amount of $30,000,000, subject to certain conditions, and (iii) extend the current level of certain inventory advance rates from December 15, 2005 to February 1, 2006, enabling the Company to receive an increased level of availability under the Credit Facility during that time period.</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A copy of the Amendment is attached hereto as Exhibit 10.1.</w:t>
      </w:r>
    </w:p>
    <w:p>
      <w:pPr>
        <w:sectPr>
          <w:pgSz w:w="11900" w:h="16855" w:orient="portrait"/>
          <w:cols w:equalWidth="0" w:num="1">
            <w:col w:w="10219"/>
          </w:cols>
          <w:pgMar w:left="240" w:top="447" w:right="1440" w:bottom="0" w:gutter="0" w:footer="0" w:header="0"/>
          <w:type w:val="continuous"/>
        </w:sectPr>
      </w:pPr>
    </w:p>
    <w:bookmarkStart w:id="1" w:name="page2"/>
    <w:bookmarkEnd w:id="1"/>
    <w:p>
      <w:pPr>
        <w:spacing w:after="0"/>
        <w:tabs>
          <w:tab w:leader="none" w:pos="16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280" w:hanging="429"/>
        <w:spacing w:after="0"/>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Exhibit No. Description</w:t>
      </w:r>
    </w:p>
    <w:p>
      <w:pPr>
        <w:ind w:left="1060"/>
        <w:spacing w:after="0"/>
        <w:tabs>
          <w:tab w:leader="none" w:pos="2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3" w:lineRule="exact"/>
        <w:rPr>
          <w:sz w:val="20"/>
          <w:szCs w:val="20"/>
          <w:color w:val="auto"/>
        </w:rPr>
      </w:pPr>
    </w:p>
    <w:p>
      <w:pPr>
        <w:ind w:left="2440" w:right="1879" w:hanging="1052"/>
        <w:spacing w:after="0" w:line="279" w:lineRule="auto"/>
        <w:tabs>
          <w:tab w:leader="none" w:pos="242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Second Amendment to the Fourth Amended and Restated Loan and Security Agreement dated December 15, 2005, by and among Bank of America Retail Group, Inc.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16, 2005</w:t>
      </w:r>
    </w:p>
    <w:p>
      <w:pPr>
        <w:sectPr>
          <w:pgSz w:w="11900" w:h="16838" w:orient="portrait"/>
          <w:cols w:equalWidth="0" w:num="1">
            <w:col w:w="10219"/>
          </w:cols>
          <w:pgMar w:left="240" w:top="541" w:right="1440" w:bottom="1440" w:gutter="0" w:footer="0" w:header="0"/>
        </w:sectPr>
      </w:pPr>
    </w:p>
    <w:bookmarkStart w:id="2" w:name="page3"/>
    <w:bookmarkEnd w:id="2"/>
    <w:p>
      <w:pPr>
        <w:ind w:left="6640"/>
        <w:spacing w:after="0"/>
        <w:rPr>
          <w:sz w:val="20"/>
          <w:szCs w:val="20"/>
          <w:color w:val="auto"/>
        </w:rPr>
      </w:pPr>
      <w:r>
        <w:rPr>
          <w:rFonts w:ascii="Courier New" w:cs="Courier New" w:eastAsia="Courier New" w:hAnsi="Courier New"/>
          <w:sz w:val="16"/>
          <w:szCs w:val="16"/>
          <w:color w:val="auto"/>
        </w:rPr>
        <w:t>Exhibit 10.1</w:t>
      </w:r>
    </w:p>
    <w:p>
      <w:pPr>
        <w:spacing w:after="0" w:line="21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FOURTH AMENDED AND RESTATED LOAN AND SECURITY AGREEMENT</w:t>
      </w:r>
    </w:p>
    <w:p>
      <w:pPr>
        <w:spacing w:after="0" w:line="207" w:lineRule="exact"/>
        <w:rPr>
          <w:sz w:val="20"/>
          <w:szCs w:val="20"/>
          <w:color w:val="auto"/>
        </w:rPr>
      </w:pPr>
    </w:p>
    <w:p>
      <w:pPr>
        <w:ind w:right="2739" w:firstLine="211"/>
        <w:spacing w:after="0" w:line="236" w:lineRule="auto"/>
        <w:rPr>
          <w:sz w:val="20"/>
          <w:szCs w:val="20"/>
          <w:color w:val="auto"/>
        </w:rPr>
      </w:pPr>
      <w:r>
        <w:rPr>
          <w:rFonts w:ascii="Courier New" w:cs="Courier New" w:eastAsia="Courier New" w:hAnsi="Courier New"/>
          <w:sz w:val="18"/>
          <w:szCs w:val="18"/>
          <w:color w:val="auto"/>
        </w:rPr>
        <w:t>This Second Amendment to Fourth Amended and Restated Loan and Security Agreement (the "Second Amendment") is made as of this 15th day of December, 2005 by and among</w:t>
      </w:r>
    </w:p>
    <w:p>
      <w:pPr>
        <w:spacing w:after="0" w:line="209" w:lineRule="exact"/>
        <w:rPr>
          <w:sz w:val="20"/>
          <w:szCs w:val="20"/>
          <w:color w:val="auto"/>
        </w:rPr>
      </w:pPr>
    </w:p>
    <w:p>
      <w:pPr>
        <w:ind w:left="640" w:right="2739"/>
        <w:spacing w:after="0" w:line="236" w:lineRule="auto"/>
        <w:rPr>
          <w:sz w:val="20"/>
          <w:szCs w:val="20"/>
          <w:color w:val="auto"/>
        </w:rPr>
      </w:pPr>
      <w:r>
        <w:rPr>
          <w:rFonts w:ascii="Courier New" w:cs="Courier New" w:eastAsia="Courier New" w:hAnsi="Courier New"/>
          <w:sz w:val="18"/>
          <w:szCs w:val="18"/>
          <w:color w:val="auto"/>
        </w:rPr>
        <w:t>CASUAL MALE RETAIL GROUP, INC., and DESIGNS APPAREL, INC. (referred to individually as a "Borrower" and collectively as the "Borrowers"); and</w:t>
      </w:r>
    </w:p>
    <w:p>
      <w:pPr>
        <w:spacing w:after="0" w:line="209" w:lineRule="exact"/>
        <w:rPr>
          <w:sz w:val="20"/>
          <w:szCs w:val="20"/>
          <w:color w:val="auto"/>
        </w:rPr>
      </w:pPr>
    </w:p>
    <w:p>
      <w:pPr>
        <w:ind w:left="640" w:right="2839"/>
        <w:spacing w:after="0" w:line="235" w:lineRule="auto"/>
        <w:rPr>
          <w:sz w:val="20"/>
          <w:szCs w:val="20"/>
          <w:color w:val="auto"/>
        </w:rPr>
      </w:pPr>
      <w:r>
        <w:rPr>
          <w:rFonts w:ascii="Courier New" w:cs="Courier New" w:eastAsia="Courier New" w:hAnsi="Courier New"/>
          <w:sz w:val="18"/>
          <w:szCs w:val="18"/>
          <w:color w:val="auto"/>
        </w:rPr>
        <w:t>CASUAL MALE RETAIL GROUP, INC., as Borrowers' Representative for the Borrowers; and</w:t>
      </w:r>
    </w:p>
    <w:p>
      <w:pPr>
        <w:spacing w:after="0" w:line="208" w:lineRule="exact"/>
        <w:rPr>
          <w:sz w:val="20"/>
          <w:szCs w:val="20"/>
          <w:color w:val="auto"/>
        </w:rPr>
      </w:pPr>
    </w:p>
    <w:p>
      <w:pPr>
        <w:ind w:left="640" w:right="2939"/>
        <w:spacing w:after="0" w:line="271" w:lineRule="auto"/>
        <w:rPr>
          <w:sz w:val="20"/>
          <w:szCs w:val="20"/>
          <w:color w:val="auto"/>
        </w:rPr>
      </w:pPr>
      <w:r>
        <w:rPr>
          <w:rFonts w:ascii="Courier New" w:cs="Courier New" w:eastAsia="Courier New" w:hAnsi="Courier New"/>
          <w:sz w:val="16"/>
          <w:szCs w:val="16"/>
          <w:color w:val="auto"/>
        </w:rPr>
        <w:t>FLEET RETAIL GROUP, LLC, (formerly known as FLEET RETAIL GROUP, INC.), HELLER FINANCIAL, INC., NATIONAL CITY BUSINESS CREDIT, INC., WELLS FARGO FOOTHILL, INC., WELLS FARGO BUSINESS CREDIT, INC., LASALLE RETAIL FINANCE, A DIVISION OF LASALLE BUSINESS CREDIT, INC., AGENT FOR STANDARD FEDERAL BANK NATIONAL ASSOCIATION, and WEBSTER BUSINESS CREDIT CORPORATION (together with each of their successors and assigns, referred to individually as a "Revolving Credit Lender" and collectively as the "Revolving Credit Lenders"); and</w:t>
      </w:r>
    </w:p>
    <w:p>
      <w:pPr>
        <w:spacing w:after="0" w:line="388" w:lineRule="exact"/>
        <w:rPr>
          <w:sz w:val="20"/>
          <w:szCs w:val="20"/>
          <w:color w:val="auto"/>
        </w:rPr>
      </w:pPr>
    </w:p>
    <w:p>
      <w:pPr>
        <w:ind w:left="640" w:right="2939"/>
        <w:spacing w:after="0" w:line="235" w:lineRule="auto"/>
        <w:rPr>
          <w:sz w:val="20"/>
          <w:szCs w:val="20"/>
          <w:color w:val="auto"/>
        </w:rPr>
      </w:pPr>
      <w:r>
        <w:rPr>
          <w:rFonts w:ascii="Courier New" w:cs="Courier New" w:eastAsia="Courier New" w:hAnsi="Courier New"/>
          <w:sz w:val="18"/>
          <w:szCs w:val="18"/>
          <w:color w:val="auto"/>
        </w:rPr>
        <w:t>FLEET RETAIL GROUP, LLC, (formerly known as FLEET RETAIL GROUP, INC.), as SwingLine Lender; and</w:t>
      </w:r>
    </w:p>
    <w:p>
      <w:pPr>
        <w:spacing w:after="0" w:line="208" w:lineRule="exact"/>
        <w:rPr>
          <w:sz w:val="20"/>
          <w:szCs w:val="20"/>
          <w:color w:val="auto"/>
        </w:rPr>
      </w:pPr>
    </w:p>
    <w:p>
      <w:pPr>
        <w:ind w:left="640" w:right="2939"/>
        <w:spacing w:after="0" w:line="279" w:lineRule="auto"/>
        <w:rPr>
          <w:sz w:val="20"/>
          <w:szCs w:val="20"/>
          <w:color w:val="auto"/>
        </w:rPr>
      </w:pPr>
      <w:r>
        <w:rPr>
          <w:rFonts w:ascii="Courier New" w:cs="Courier New" w:eastAsia="Courier New" w:hAnsi="Courier New"/>
          <w:sz w:val="16"/>
          <w:szCs w:val="16"/>
          <w:color w:val="auto"/>
        </w:rPr>
        <w:t>FLEET RETAIL GROUP, LLC, (formerly known as FLEET RETAIL GROUP, INC.), as Tranche B Lender (together with the Revolving Credit Lenders and the SwingLine Lender, the "Lenders"); and</w:t>
      </w:r>
    </w:p>
    <w:p>
      <w:pPr>
        <w:spacing w:after="0" w:line="178" w:lineRule="exact"/>
        <w:rPr>
          <w:sz w:val="20"/>
          <w:szCs w:val="20"/>
          <w:color w:val="auto"/>
        </w:rPr>
      </w:pPr>
    </w:p>
    <w:p>
      <w:pPr>
        <w:ind w:left="640" w:right="2939"/>
        <w:spacing w:after="0" w:line="236" w:lineRule="auto"/>
        <w:rPr>
          <w:sz w:val="20"/>
          <w:szCs w:val="20"/>
          <w:color w:val="auto"/>
        </w:rPr>
      </w:pPr>
      <w:r>
        <w:rPr>
          <w:rFonts w:ascii="Courier New" w:cs="Courier New" w:eastAsia="Courier New" w:hAnsi="Courier New"/>
          <w:sz w:val="18"/>
          <w:szCs w:val="18"/>
          <w:color w:val="auto"/>
        </w:rPr>
        <w:t>FLEET RETAIL GROUP, LLC, (formerly known as FLEET RETAIL GROUP, INC.), as Administrative Agent and Collateral Agent for the Lenders; and</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WELLS FARGO FOOTHILL, INC., as Syndication Agent; and</w:t>
      </w:r>
    </w:p>
    <w:p>
      <w:pPr>
        <w:spacing w:after="0" w:line="207" w:lineRule="exact"/>
        <w:rPr>
          <w:sz w:val="20"/>
          <w:szCs w:val="20"/>
          <w:color w:val="auto"/>
        </w:rPr>
      </w:pPr>
    </w:p>
    <w:p>
      <w:pPr>
        <w:ind w:left="640" w:right="2939"/>
        <w:spacing w:after="0" w:line="279" w:lineRule="auto"/>
        <w:rPr>
          <w:sz w:val="20"/>
          <w:szCs w:val="20"/>
          <w:color w:val="auto"/>
        </w:rPr>
      </w:pPr>
      <w:r>
        <w:rPr>
          <w:rFonts w:ascii="Courier New" w:cs="Courier New" w:eastAsia="Courier New" w:hAnsi="Courier New"/>
          <w:sz w:val="16"/>
          <w:szCs w:val="16"/>
          <w:color w:val="auto"/>
        </w:rPr>
        <w:t>NATIONAL CITY BUSINESS CREDIT, INC. and HELLER FINANCIAL, INC., as Co-Documentation Agents (together with the Administrative Agent, Collateral Agent and Syndication Agent, the "Agents").</w:t>
      </w:r>
    </w:p>
    <w:p>
      <w:pPr>
        <w:spacing w:after="0" w:line="178" w:lineRule="exact"/>
        <w:rPr>
          <w:sz w:val="20"/>
          <w:szCs w:val="20"/>
          <w:color w:val="auto"/>
        </w:rPr>
      </w:pPr>
    </w:p>
    <w:p>
      <w:pPr>
        <w:ind w:left="640" w:right="2839" w:hanging="631"/>
        <w:spacing w:after="0" w:line="235" w:lineRule="auto"/>
        <w:rPr>
          <w:sz w:val="20"/>
          <w:szCs w:val="20"/>
          <w:color w:val="auto"/>
        </w:rPr>
      </w:pPr>
      <w:r>
        <w:rPr>
          <w:rFonts w:ascii="Courier New" w:cs="Courier New" w:eastAsia="Courier New" w:hAnsi="Courier New"/>
          <w:sz w:val="18"/>
          <w:szCs w:val="18"/>
          <w:color w:val="auto"/>
        </w:rPr>
        <w:t>in consideration of the mutual covenants herein contained and benefits to be derived herefrom.</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 I T N E S S E T H</w:t>
      </w:r>
    </w:p>
    <w:p>
      <w:pPr>
        <w:spacing w:after="0" w:line="4" w:lineRule="exact"/>
        <w:rPr>
          <w:sz w:val="20"/>
          <w:szCs w:val="20"/>
          <w:color w:val="auto"/>
        </w:rPr>
      </w:pPr>
    </w:p>
    <w:p>
      <w:pPr>
        <w:ind w:right="2519" w:firstLine="745"/>
        <w:spacing w:after="0" w:line="268" w:lineRule="auto"/>
        <w:tabs>
          <w:tab w:leader="none" w:pos="1686"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 is made to the Fourth Amended and Restated Loan and Security Agreement dated as of October 29, 2004 by and among the Borrowers, the Borrowers' Representative, the Lenders and the Agents,</w:t>
      </w:r>
    </w:p>
    <w:p>
      <w:pPr>
        <w:ind w:right="293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as amended by that certain First Amendment to Fourth Amended and Restated Loan and Security Agreement dated March 16, 2005 (as amended and in effect the "Credit Agreement").</w:t>
      </w:r>
    </w:p>
    <w:p>
      <w:pPr>
        <w:spacing w:after="0" w:line="208" w:lineRule="exact"/>
        <w:rPr>
          <w:rFonts w:ascii="Courier New" w:cs="Courier New" w:eastAsia="Courier New" w:hAnsi="Courier New"/>
          <w:sz w:val="16"/>
          <w:szCs w:val="16"/>
          <w:color w:val="auto"/>
        </w:rPr>
      </w:pPr>
    </w:p>
    <w:p>
      <w:pPr>
        <w:ind w:right="2739" w:firstLine="745"/>
        <w:spacing w:after="0" w:line="237" w:lineRule="auto"/>
        <w:tabs>
          <w:tab w:leader="none" w:pos="168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Borrowers have requested that the Agents and the Lenders agree to amend the Credit Agreement to allow the Loan Parties to (i) amend the definition of Permitted Indebtedness to include a mortgage loan on real property to be owned by Casual Male Retail Group, Inc.; (ii) permit prepayment of Indebtedness subject to the terms and conditions contained herein; and (iii) amend the definition of Applicable Inventory Advance Rate, Revolving Credit Casual Male Companies Inventory Advance Rate and Revolving Credit RBT Inventory Advance Rate to extend the Rate which is applicable through December 15, 2005 to February 1, 2006.</w:t>
      </w:r>
    </w:p>
    <w:p>
      <w:pPr>
        <w:spacing w:after="0" w:line="214" w:lineRule="exact"/>
        <w:rPr>
          <w:rFonts w:ascii="Courier New" w:cs="Courier New" w:eastAsia="Courier New" w:hAnsi="Courier New"/>
          <w:sz w:val="18"/>
          <w:szCs w:val="18"/>
          <w:color w:val="auto"/>
        </w:rPr>
      </w:pPr>
    </w:p>
    <w:p>
      <w:pPr>
        <w:ind w:right="2939" w:firstLine="745"/>
        <w:spacing w:after="0" w:line="236" w:lineRule="auto"/>
        <w:tabs>
          <w:tab w:leader="none" w:pos="168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Agents and the Lenders, subject to the terms and conditions of this Second Amendment, have agreed to modify the Credit Agreement.</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Accordingly, the Agents, the Lenders, the Loan Parties , and the</w:t>
      </w:r>
    </w:p>
    <w:p>
      <w:pPr>
        <w:spacing w:after="0" w:line="238" w:lineRule="auto"/>
        <w:rPr>
          <w:sz w:val="20"/>
          <w:szCs w:val="20"/>
          <w:color w:val="auto"/>
        </w:rPr>
      </w:pPr>
      <w:r>
        <w:rPr>
          <w:rFonts w:ascii="Courier New" w:cs="Courier New" w:eastAsia="Courier New" w:hAnsi="Courier New"/>
          <w:sz w:val="18"/>
          <w:szCs w:val="18"/>
          <w:color w:val="auto"/>
        </w:rPr>
        <w:t>Borrowers' Representative agree as follows:</w:t>
      </w:r>
    </w:p>
    <w:p>
      <w:pPr>
        <w:spacing w:after="0" w:line="207" w:lineRule="exact"/>
        <w:rPr>
          <w:sz w:val="20"/>
          <w:szCs w:val="20"/>
          <w:color w:val="auto"/>
        </w:rPr>
      </w:pPr>
    </w:p>
    <w:p>
      <w:pPr>
        <w:ind w:right="2739" w:firstLine="745"/>
        <w:spacing w:after="0" w:line="236" w:lineRule="auto"/>
        <w:tabs>
          <w:tab w:leader="none" w:pos="168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Capitalized terms used herein and not otherwise defined herein shall have the meanings assigned to such terms in the Credit Agreement.</w:t>
      </w:r>
    </w:p>
    <w:p>
      <w:pPr>
        <w:spacing w:after="0" w:line="203" w:lineRule="exact"/>
        <w:rPr>
          <w:rFonts w:ascii="Courier New" w:cs="Courier New" w:eastAsia="Courier New" w:hAnsi="Courier New"/>
          <w:sz w:val="18"/>
          <w:szCs w:val="18"/>
          <w:color w:val="auto"/>
        </w:rPr>
      </w:pPr>
    </w:p>
    <w:p>
      <w:pPr>
        <w:ind w:left="1700" w:hanging="955"/>
        <w:spacing w:after="0"/>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to Credit Agreement.</w:t>
      </w:r>
    </w:p>
    <w:p>
      <w:pPr>
        <w:spacing w:after="0" w:line="4" w:lineRule="exact"/>
        <w:rPr>
          <w:rFonts w:ascii="Courier New" w:cs="Courier New" w:eastAsia="Courier New" w:hAnsi="Courier New"/>
          <w:sz w:val="18"/>
          <w:szCs w:val="18"/>
          <w:color w:val="auto"/>
        </w:rPr>
      </w:pPr>
    </w:p>
    <w:p>
      <w:pPr>
        <w:ind w:left="1900" w:right="3579" w:hanging="632"/>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Article 1 of the Credit Agreement is amended as follows:</w:t>
      </w:r>
    </w:p>
    <w:p>
      <w:pPr>
        <w:spacing w:after="0" w:line="5" w:lineRule="exact"/>
        <w:rPr>
          <w:rFonts w:ascii="Courier New" w:cs="Courier New" w:eastAsia="Courier New" w:hAnsi="Courier New"/>
          <w:sz w:val="18"/>
          <w:szCs w:val="18"/>
          <w:color w:val="auto"/>
        </w:rPr>
      </w:pPr>
    </w:p>
    <w:p>
      <w:pPr>
        <w:ind w:left="2540" w:right="3039" w:hanging="952"/>
        <w:spacing w:after="0" w:line="236" w:lineRule="auto"/>
        <w:tabs>
          <w:tab w:leader="none" w:pos="254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definitions of "Applicable Inventory Advance Rate", "Revolving Credit Casual Male Companies Inventory Advance Rate" and</w:t>
      </w:r>
    </w:p>
    <w:p>
      <w:pPr>
        <w:sectPr>
          <w:pgSz w:w="11900" w:h="16838" w:orient="portrait"/>
          <w:cols w:equalWidth="0" w:num="1">
            <w:col w:w="10219"/>
          </w:cols>
          <w:pgMar w:left="240" w:top="142" w:right="1440" w:bottom="0" w:gutter="0" w:footer="0" w:header="0"/>
        </w:sectPr>
      </w:pPr>
    </w:p>
    <w:bookmarkStart w:id="3" w:name="page4"/>
    <w:bookmarkEnd w:id="3"/>
    <w:p>
      <w:pPr>
        <w:ind w:left="2540"/>
        <w:spacing w:after="0"/>
        <w:rPr>
          <w:sz w:val="20"/>
          <w:szCs w:val="20"/>
          <w:color w:val="auto"/>
        </w:rPr>
      </w:pPr>
      <w:r>
        <w:rPr>
          <w:rFonts w:ascii="Courier New" w:cs="Courier New" w:eastAsia="Courier New" w:hAnsi="Courier New"/>
          <w:sz w:val="18"/>
          <w:szCs w:val="18"/>
          <w:color w:val="auto"/>
        </w:rPr>
        <w:t>"Revolving Credit RBT Inventory Advance Rate"</w:t>
      </w:r>
    </w:p>
    <w:p>
      <w:pPr>
        <w:ind w:left="2540"/>
        <w:spacing w:after="0" w:line="238" w:lineRule="auto"/>
        <w:rPr>
          <w:sz w:val="20"/>
          <w:szCs w:val="20"/>
          <w:color w:val="auto"/>
        </w:rPr>
      </w:pPr>
      <w:r>
        <w:rPr>
          <w:rFonts w:ascii="Courier New" w:cs="Courier New" w:eastAsia="Courier New" w:hAnsi="Courier New"/>
          <w:sz w:val="18"/>
          <w:szCs w:val="18"/>
          <w:color w:val="auto"/>
        </w:rPr>
        <w:t>are hereby amended to extend the Rate which is</w:t>
      </w:r>
    </w:p>
    <w:p>
      <w:pPr>
        <w:ind w:left="2540"/>
        <w:spacing w:after="0"/>
        <w:rPr>
          <w:sz w:val="20"/>
          <w:szCs w:val="20"/>
          <w:color w:val="auto"/>
        </w:rPr>
      </w:pPr>
      <w:r>
        <w:rPr>
          <w:rFonts w:ascii="Courier New" w:cs="Courier New" w:eastAsia="Courier New" w:hAnsi="Courier New"/>
          <w:sz w:val="18"/>
          <w:szCs w:val="18"/>
          <w:color w:val="auto"/>
        </w:rPr>
        <w:t>applicable through December 15, 2005 to</w:t>
      </w:r>
    </w:p>
    <w:p>
      <w:pPr>
        <w:ind w:left="2540"/>
        <w:spacing w:after="0" w:line="237" w:lineRule="auto"/>
        <w:rPr>
          <w:sz w:val="20"/>
          <w:szCs w:val="20"/>
          <w:color w:val="auto"/>
        </w:rPr>
      </w:pPr>
      <w:r>
        <w:rPr>
          <w:rFonts w:ascii="Courier New" w:cs="Courier New" w:eastAsia="Courier New" w:hAnsi="Courier New"/>
          <w:sz w:val="18"/>
          <w:szCs w:val="18"/>
          <w:color w:val="auto"/>
        </w:rPr>
        <w:t>February 1, 2006.</w:t>
      </w:r>
    </w:p>
    <w:p>
      <w:pPr>
        <w:spacing w:after="0" w:line="5" w:lineRule="exact"/>
        <w:rPr>
          <w:sz w:val="20"/>
          <w:szCs w:val="20"/>
          <w:color w:val="auto"/>
        </w:rPr>
      </w:pPr>
    </w:p>
    <w:p>
      <w:pPr>
        <w:ind w:left="2540" w:right="2739" w:hanging="1057"/>
        <w:spacing w:after="0" w:line="237" w:lineRule="auto"/>
        <w:tabs>
          <w:tab w:leader="none" w:pos="2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definition of "Permitted Indebtedness" in Article 1 shall be amended by adding new subsection (k) and (l), which subsections shall read as follows:</w:t>
      </w:r>
    </w:p>
    <w:p>
      <w:pPr>
        <w:ind w:left="2540"/>
        <w:spacing w:after="0"/>
        <w:tabs>
          <w:tab w:leader="none" w:pos="3360" w:val="left"/>
        </w:tabs>
        <w:rPr>
          <w:sz w:val="20"/>
          <w:szCs w:val="20"/>
          <w:color w:val="auto"/>
        </w:rPr>
      </w:pPr>
      <w:r>
        <w:rPr>
          <w:rFonts w:ascii="Courier New" w:cs="Courier New" w:eastAsia="Courier New" w:hAnsi="Courier New"/>
          <w:sz w:val="18"/>
          <w:szCs w:val="18"/>
          <w:color w:val="auto"/>
        </w:rPr>
        <w:t>"(k)</w:t>
      </w:r>
      <w:r>
        <w:rPr>
          <w:sz w:val="20"/>
          <w:szCs w:val="20"/>
          <w:color w:val="auto"/>
        </w:rPr>
        <w:tab/>
      </w:r>
      <w:r>
        <w:rPr>
          <w:rFonts w:ascii="Courier New" w:cs="Courier New" w:eastAsia="Courier New" w:hAnsi="Courier New"/>
          <w:sz w:val="18"/>
          <w:szCs w:val="18"/>
          <w:color w:val="auto"/>
        </w:rPr>
        <w:t>Indebtedness arising pursuant to the</w:t>
      </w:r>
    </w:p>
    <w:p>
      <w:pPr>
        <w:ind w:left="3160"/>
        <w:spacing w:after="0" w:line="237" w:lineRule="auto"/>
        <w:rPr>
          <w:sz w:val="20"/>
          <w:szCs w:val="20"/>
          <w:color w:val="auto"/>
        </w:rPr>
      </w:pPr>
      <w:r>
        <w:rPr>
          <w:rFonts w:ascii="Courier New" w:cs="Courier New" w:eastAsia="Courier New" w:hAnsi="Courier New"/>
          <w:sz w:val="18"/>
          <w:szCs w:val="18"/>
          <w:color w:val="auto"/>
        </w:rPr>
        <w:t>LaSalle Mortgage Loan.</w:t>
      </w:r>
    </w:p>
    <w:p>
      <w:pPr>
        <w:spacing w:after="0" w:line="5" w:lineRule="exact"/>
        <w:rPr>
          <w:sz w:val="20"/>
          <w:szCs w:val="20"/>
          <w:color w:val="auto"/>
        </w:rPr>
      </w:pPr>
    </w:p>
    <w:p>
      <w:pPr>
        <w:ind w:left="3160" w:right="2739" w:hanging="518"/>
        <w:spacing w:after="0" w:line="270" w:lineRule="auto"/>
        <w:tabs>
          <w:tab w:leader="none" w:pos="3371"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arising pursuant to a loan which may be made by Bank of America, N.A., in a principal amount not to exceed $15,000,000.00, with a maturity date of not longer than one (1) year, to be secured by a junior Encumbrance on the Collateral and a mortgage on the Canton Property, to be repaid only from the proceeds of a refinancing or sale/leaseback of the Canton Property, subject to such further terms and conditions as are reasonably acceptable to the Administrative Agent."</w:t>
      </w:r>
    </w:p>
    <w:p>
      <w:pPr>
        <w:spacing w:after="0" w:line="182" w:lineRule="exact"/>
        <w:rPr>
          <w:rFonts w:ascii="Courier New" w:cs="Courier New" w:eastAsia="Courier New" w:hAnsi="Courier New"/>
          <w:sz w:val="16"/>
          <w:szCs w:val="16"/>
          <w:color w:val="auto"/>
        </w:rPr>
      </w:pPr>
    </w:p>
    <w:p>
      <w:pPr>
        <w:ind w:left="2540" w:hanging="1163"/>
        <w:spacing w:after="0" w:line="238" w:lineRule="auto"/>
        <w:tabs>
          <w:tab w:leader="none" w:pos="2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definitions are added to Article</w:t>
      </w:r>
    </w:p>
    <w:p>
      <w:pPr>
        <w:ind w:left="2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of the Credit Agreement:</w:t>
      </w:r>
    </w:p>
    <w:p>
      <w:pPr>
        <w:spacing w:after="0" w:line="207" w:lineRule="exact"/>
        <w:rPr>
          <w:rFonts w:ascii="Courier New" w:cs="Courier New" w:eastAsia="Courier New" w:hAnsi="Courier New"/>
          <w:sz w:val="18"/>
          <w:szCs w:val="18"/>
          <w:color w:val="auto"/>
        </w:rPr>
      </w:pPr>
    </w:p>
    <w:p>
      <w:pPr>
        <w:ind w:left="2540" w:right="27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"Canton Property": The real property known and numbered as 555 Turnpike Street, Canton, Massachusetts.</w:t>
      </w:r>
    </w:p>
    <w:p>
      <w:pPr>
        <w:spacing w:after="0" w:line="208" w:lineRule="exact"/>
        <w:rPr>
          <w:rFonts w:ascii="Courier New" w:cs="Courier New" w:eastAsia="Courier New" w:hAnsi="Courier New"/>
          <w:sz w:val="18"/>
          <w:szCs w:val="18"/>
          <w:color w:val="auto"/>
        </w:rPr>
      </w:pPr>
    </w:p>
    <w:p>
      <w:pPr>
        <w:ind w:left="2540" w:right="27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"LaSalle Mortgage Loan": The mortgage loan from LaSalle Bank National Association, as trustee, as successor to Chase Manhattan Bank to JBAK Canton Realty, Inc. dated December 30, 1996, in the original principal amount of $15,500,000.00, and assumed by Designs Canton Property Corp., secured by a Mortgage and Security Agreement and Assignment of Leases and Rents on the Canton Property.</w:t>
      </w:r>
    </w:p>
    <w:p>
      <w:pPr>
        <w:spacing w:after="0" w:line="214" w:lineRule="exact"/>
        <w:rPr>
          <w:sz w:val="20"/>
          <w:szCs w:val="20"/>
          <w:color w:val="auto"/>
        </w:rPr>
      </w:pPr>
    </w:p>
    <w:p>
      <w:pPr>
        <w:ind w:left="2540" w:hanging="1057"/>
        <w:spacing w:after="0"/>
        <w:tabs>
          <w:tab w:leader="none" w:pos="25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5.8 of the Credit Agreement is amended by the</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addition of the following paragraph at the end thereof:</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"Notwithstanding anything to the contrary</w:t>
      </w:r>
    </w:p>
    <w:p>
      <w:pPr>
        <w:ind w:left="2640"/>
        <w:spacing w:after="0" w:line="238" w:lineRule="auto"/>
        <w:rPr>
          <w:sz w:val="20"/>
          <w:szCs w:val="20"/>
          <w:color w:val="auto"/>
        </w:rPr>
      </w:pPr>
      <w:r>
        <w:rPr>
          <w:rFonts w:ascii="Courier New" w:cs="Courier New" w:eastAsia="Courier New" w:hAnsi="Courier New"/>
          <w:sz w:val="18"/>
          <w:szCs w:val="18"/>
          <w:color w:val="auto"/>
        </w:rPr>
        <w:t>contained in this Section 5.8, from December</w:t>
      </w:r>
    </w:p>
    <w:p>
      <w:pPr>
        <w:ind w:left="2540"/>
        <w:spacing w:after="0"/>
        <w:rPr>
          <w:sz w:val="20"/>
          <w:szCs w:val="20"/>
          <w:color w:val="auto"/>
        </w:rPr>
      </w:pPr>
      <w:r>
        <w:rPr>
          <w:rFonts w:ascii="Courier New" w:cs="Courier New" w:eastAsia="Courier New" w:hAnsi="Courier New"/>
          <w:sz w:val="18"/>
          <w:szCs w:val="18"/>
          <w:color w:val="auto"/>
        </w:rPr>
        <w:t>[15], 2005 through February 1, 2006 payments</w:t>
      </w:r>
    </w:p>
    <w:p>
      <w:pPr>
        <w:ind w:left="2640"/>
        <w:spacing w:after="0" w:line="237" w:lineRule="auto"/>
        <w:rPr>
          <w:sz w:val="20"/>
          <w:szCs w:val="20"/>
          <w:color w:val="auto"/>
        </w:rPr>
      </w:pPr>
      <w:r>
        <w:rPr>
          <w:rFonts w:ascii="Courier New" w:cs="Courier New" w:eastAsia="Courier New" w:hAnsi="Courier New"/>
          <w:sz w:val="18"/>
          <w:szCs w:val="18"/>
          <w:color w:val="auto"/>
        </w:rPr>
        <w:t>permitted by this Section 5.8 shall be limited</w:t>
      </w:r>
    </w:p>
    <w:p>
      <w:pPr>
        <w:ind w:left="2640"/>
        <w:spacing w:after="0" w:line="238" w:lineRule="auto"/>
        <w:rPr>
          <w:sz w:val="20"/>
          <w:szCs w:val="20"/>
          <w:color w:val="auto"/>
        </w:rPr>
      </w:pPr>
      <w:r>
        <w:rPr>
          <w:rFonts w:ascii="Courier New" w:cs="Courier New" w:eastAsia="Courier New" w:hAnsi="Courier New"/>
          <w:sz w:val="18"/>
          <w:szCs w:val="18"/>
          <w:color w:val="auto"/>
        </w:rPr>
        <w:t>to the following: (i) the Loan Parties shall be</w:t>
      </w:r>
    </w:p>
    <w:p>
      <w:pPr>
        <w:ind w:left="2640"/>
        <w:spacing w:after="0"/>
        <w:rPr>
          <w:sz w:val="20"/>
          <w:szCs w:val="20"/>
          <w:color w:val="auto"/>
        </w:rPr>
      </w:pPr>
      <w:r>
        <w:rPr>
          <w:rFonts w:ascii="Courier New" w:cs="Courier New" w:eastAsia="Courier New" w:hAnsi="Courier New"/>
          <w:sz w:val="18"/>
          <w:szCs w:val="18"/>
          <w:color w:val="auto"/>
        </w:rPr>
        <w:t>permitted to make payments permitted to be made</w:t>
      </w:r>
    </w:p>
    <w:p>
      <w:pPr>
        <w:ind w:left="2640"/>
        <w:spacing w:after="0" w:line="237" w:lineRule="auto"/>
        <w:rPr>
          <w:sz w:val="20"/>
          <w:szCs w:val="20"/>
          <w:color w:val="auto"/>
        </w:rPr>
      </w:pPr>
      <w:r>
        <w:rPr>
          <w:rFonts w:ascii="Courier New" w:cs="Courier New" w:eastAsia="Courier New" w:hAnsi="Courier New"/>
          <w:sz w:val="18"/>
          <w:szCs w:val="18"/>
          <w:color w:val="auto"/>
        </w:rPr>
        <w:t>in accordance with the terms of Section 5.8(a);</w:t>
      </w:r>
    </w:p>
    <w:p>
      <w:pPr>
        <w:ind w:left="2640"/>
        <w:spacing w:after="0"/>
        <w:rPr>
          <w:sz w:val="20"/>
          <w:szCs w:val="20"/>
          <w:color w:val="auto"/>
        </w:rPr>
      </w:pPr>
      <w:r>
        <w:rPr>
          <w:rFonts w:ascii="Courier New" w:cs="Courier New" w:eastAsia="Courier New" w:hAnsi="Courier New"/>
          <w:sz w:val="18"/>
          <w:szCs w:val="18"/>
          <w:color w:val="auto"/>
        </w:rPr>
        <w:t>and (ii) the Loan Parties shall be permitted to</w:t>
      </w:r>
    </w:p>
    <w:p>
      <w:pPr>
        <w:ind w:left="2640"/>
        <w:spacing w:after="0" w:line="237" w:lineRule="auto"/>
        <w:rPr>
          <w:sz w:val="20"/>
          <w:szCs w:val="20"/>
          <w:color w:val="auto"/>
        </w:rPr>
      </w:pPr>
      <w:r>
        <w:rPr>
          <w:rFonts w:ascii="Courier New" w:cs="Courier New" w:eastAsia="Courier New" w:hAnsi="Courier New"/>
          <w:sz w:val="18"/>
          <w:szCs w:val="18"/>
          <w:color w:val="auto"/>
        </w:rPr>
        <w:t>make prepayments of and/or retire Permitted</w:t>
      </w:r>
    </w:p>
    <w:p>
      <w:pPr>
        <w:ind w:left="2640"/>
        <w:spacing w:after="0"/>
        <w:rPr>
          <w:sz w:val="20"/>
          <w:szCs w:val="20"/>
          <w:color w:val="auto"/>
        </w:rPr>
      </w:pPr>
      <w:r>
        <w:rPr>
          <w:rFonts w:ascii="Courier New" w:cs="Courier New" w:eastAsia="Courier New" w:hAnsi="Courier New"/>
          <w:sz w:val="18"/>
          <w:szCs w:val="18"/>
          <w:color w:val="auto"/>
        </w:rPr>
        <w:t>Indebtedness (exclusive of any payments on the</w:t>
      </w:r>
    </w:p>
    <w:p>
      <w:pPr>
        <w:ind w:left="2640"/>
        <w:spacing w:after="0" w:line="237" w:lineRule="auto"/>
        <w:rPr>
          <w:sz w:val="20"/>
          <w:szCs w:val="20"/>
          <w:color w:val="auto"/>
        </w:rPr>
      </w:pPr>
      <w:r>
        <w:rPr>
          <w:rFonts w:ascii="Courier New" w:cs="Courier New" w:eastAsia="Courier New" w:hAnsi="Courier New"/>
          <w:sz w:val="18"/>
          <w:szCs w:val="18"/>
          <w:color w:val="auto"/>
        </w:rPr>
        <w:t>Tranche B Loan, except as expressly permitted</w:t>
      </w:r>
    </w:p>
    <w:p>
      <w:pPr>
        <w:ind w:left="2640"/>
        <w:spacing w:after="0" w:line="238" w:lineRule="auto"/>
        <w:rPr>
          <w:sz w:val="20"/>
          <w:szCs w:val="20"/>
          <w:color w:val="auto"/>
        </w:rPr>
      </w:pPr>
      <w:r>
        <w:rPr>
          <w:rFonts w:ascii="Courier New" w:cs="Courier New" w:eastAsia="Courier New" w:hAnsi="Courier New"/>
          <w:sz w:val="18"/>
          <w:szCs w:val="18"/>
          <w:color w:val="auto"/>
        </w:rPr>
        <w:t>by Section 3.3) up to a maximum aggregate</w:t>
      </w:r>
    </w:p>
    <w:p>
      <w:pPr>
        <w:ind w:left="2640"/>
        <w:spacing w:after="0"/>
        <w:rPr>
          <w:sz w:val="20"/>
          <w:szCs w:val="20"/>
          <w:color w:val="auto"/>
        </w:rPr>
      </w:pPr>
      <w:r>
        <w:rPr>
          <w:rFonts w:ascii="Courier New" w:cs="Courier New" w:eastAsia="Courier New" w:hAnsi="Courier New"/>
          <w:sz w:val="18"/>
          <w:szCs w:val="18"/>
          <w:color w:val="auto"/>
        </w:rPr>
        <w:t>principal amount of $30,000,000.00, provided</w:t>
      </w:r>
    </w:p>
    <w:p>
      <w:pPr>
        <w:ind w:left="2640"/>
        <w:spacing w:after="0" w:line="237" w:lineRule="auto"/>
        <w:rPr>
          <w:sz w:val="20"/>
          <w:szCs w:val="20"/>
          <w:color w:val="auto"/>
        </w:rPr>
      </w:pPr>
      <w:r>
        <w:rPr>
          <w:rFonts w:ascii="Courier New" w:cs="Courier New" w:eastAsia="Courier New" w:hAnsi="Courier New"/>
          <w:sz w:val="18"/>
          <w:szCs w:val="18"/>
          <w:color w:val="auto"/>
        </w:rPr>
        <w:t>that after giving effect to any payment under</w:t>
      </w:r>
    </w:p>
    <w:p>
      <w:pPr>
        <w:ind w:left="2640"/>
        <w:spacing w:after="0"/>
        <w:rPr>
          <w:sz w:val="20"/>
          <w:szCs w:val="20"/>
          <w:color w:val="auto"/>
        </w:rPr>
      </w:pPr>
      <w:r>
        <w:rPr>
          <w:rFonts w:ascii="Courier New" w:cs="Courier New" w:eastAsia="Courier New" w:hAnsi="Courier New"/>
          <w:sz w:val="18"/>
          <w:szCs w:val="18"/>
          <w:color w:val="auto"/>
        </w:rPr>
        <w:t>this subsection (ii) Excess Availability is</w:t>
      </w:r>
    </w:p>
    <w:p>
      <w:pPr>
        <w:ind w:left="2640"/>
        <w:spacing w:after="0" w:line="237" w:lineRule="auto"/>
        <w:rPr>
          <w:sz w:val="20"/>
          <w:szCs w:val="20"/>
          <w:color w:val="auto"/>
        </w:rPr>
      </w:pPr>
      <w:r>
        <w:rPr>
          <w:rFonts w:ascii="Courier New" w:cs="Courier New" w:eastAsia="Courier New" w:hAnsi="Courier New"/>
          <w:sz w:val="18"/>
          <w:szCs w:val="18"/>
          <w:color w:val="auto"/>
        </w:rPr>
        <w:t>greater than $15,000,000.00."</w:t>
      </w:r>
    </w:p>
    <w:p>
      <w:pPr>
        <w:spacing w:after="0" w:line="202" w:lineRule="exact"/>
        <w:rPr>
          <w:sz w:val="20"/>
          <w:szCs w:val="20"/>
          <w:color w:val="auto"/>
        </w:rPr>
      </w:pPr>
    </w:p>
    <w:p>
      <w:pPr>
        <w:ind w:left="2540" w:hanging="1057"/>
        <w:spacing w:after="0"/>
        <w:tabs>
          <w:tab w:leader="none" w:pos="2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11.8 of the Credit Agreement is amended by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addition of the following sentence at the end thereof:</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"Notwithstanding anything to the contrary</w:t>
      </w:r>
    </w:p>
    <w:p>
      <w:pPr>
        <w:ind w:left="2640"/>
        <w:spacing w:after="0" w:line="238" w:lineRule="auto"/>
        <w:rPr>
          <w:sz w:val="20"/>
          <w:szCs w:val="20"/>
          <w:color w:val="auto"/>
        </w:rPr>
      </w:pPr>
      <w:r>
        <w:rPr>
          <w:rFonts w:ascii="Courier New" w:cs="Courier New" w:eastAsia="Courier New" w:hAnsi="Courier New"/>
          <w:sz w:val="18"/>
          <w:szCs w:val="18"/>
          <w:color w:val="auto"/>
        </w:rPr>
        <w:t>contained in this Section 11.8, provided that</w:t>
      </w:r>
    </w:p>
    <w:p>
      <w:pPr>
        <w:ind w:left="2640"/>
        <w:spacing w:after="0"/>
        <w:rPr>
          <w:sz w:val="20"/>
          <w:szCs w:val="20"/>
          <w:color w:val="auto"/>
        </w:rPr>
      </w:pPr>
      <w:r>
        <w:rPr>
          <w:rFonts w:ascii="Courier New" w:cs="Courier New" w:eastAsia="Courier New" w:hAnsi="Courier New"/>
          <w:sz w:val="18"/>
          <w:szCs w:val="18"/>
          <w:color w:val="auto"/>
        </w:rPr>
        <w:t>the LaSalle Mortgage Loan is repaid in full on</w:t>
      </w:r>
    </w:p>
    <w:p>
      <w:pPr>
        <w:ind w:left="2640"/>
        <w:spacing w:after="0" w:line="237" w:lineRule="auto"/>
        <w:rPr>
          <w:sz w:val="20"/>
          <w:szCs w:val="20"/>
          <w:color w:val="auto"/>
        </w:rPr>
      </w:pPr>
      <w:r>
        <w:rPr>
          <w:rFonts w:ascii="Courier New" w:cs="Courier New" w:eastAsia="Courier New" w:hAnsi="Courier New"/>
          <w:sz w:val="18"/>
          <w:szCs w:val="18"/>
          <w:color w:val="auto"/>
        </w:rPr>
        <w:t>or before February 1, 2006, the occurrence of</w:t>
      </w:r>
    </w:p>
    <w:p>
      <w:pPr>
        <w:ind w:left="2640"/>
        <w:spacing w:after="0" w:line="238" w:lineRule="auto"/>
        <w:rPr>
          <w:sz w:val="20"/>
          <w:szCs w:val="20"/>
          <w:color w:val="auto"/>
        </w:rPr>
      </w:pPr>
      <w:r>
        <w:rPr>
          <w:rFonts w:ascii="Courier New" w:cs="Courier New" w:eastAsia="Courier New" w:hAnsi="Courier New"/>
          <w:sz w:val="18"/>
          <w:szCs w:val="18"/>
          <w:color w:val="auto"/>
        </w:rPr>
        <w:t>any event which gives rise to the right to</w:t>
      </w:r>
    </w:p>
    <w:p>
      <w:pPr>
        <w:ind w:left="2640"/>
        <w:spacing w:after="0"/>
        <w:rPr>
          <w:sz w:val="20"/>
          <w:szCs w:val="20"/>
          <w:color w:val="auto"/>
        </w:rPr>
      </w:pPr>
      <w:r>
        <w:rPr>
          <w:rFonts w:ascii="Courier New" w:cs="Courier New" w:eastAsia="Courier New" w:hAnsi="Courier New"/>
          <w:sz w:val="18"/>
          <w:szCs w:val="18"/>
          <w:color w:val="auto"/>
        </w:rPr>
        <w:t>accelerate such loan shall not constitute an</w:t>
      </w:r>
    </w:p>
    <w:p>
      <w:pPr>
        <w:ind w:left="2640"/>
        <w:spacing w:after="0" w:line="237" w:lineRule="auto"/>
        <w:rPr>
          <w:sz w:val="20"/>
          <w:szCs w:val="20"/>
          <w:color w:val="auto"/>
        </w:rPr>
      </w:pPr>
      <w:r>
        <w:rPr>
          <w:rFonts w:ascii="Courier New" w:cs="Courier New" w:eastAsia="Courier New" w:hAnsi="Courier New"/>
          <w:sz w:val="18"/>
          <w:szCs w:val="18"/>
          <w:color w:val="auto"/>
        </w:rPr>
        <w:t>Event of Default hereunder."</w:t>
      </w:r>
    </w:p>
    <w:p>
      <w:pPr>
        <w:spacing w:after="0" w:line="207" w:lineRule="exact"/>
        <w:rPr>
          <w:sz w:val="20"/>
          <w:szCs w:val="20"/>
          <w:color w:val="auto"/>
        </w:rPr>
      </w:pPr>
    </w:p>
    <w:p>
      <w:pPr>
        <w:ind w:right="2939" w:firstLine="745"/>
        <w:spacing w:after="0" w:line="237" w:lineRule="auto"/>
        <w:tabs>
          <w:tab w:leader="none" w:pos="168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Ratification of Loan Documents. Except as otherwise provided for herein, the terms and conditions of the Credit Agreement and of the other Loan Documents remain in full force and effect, and each Loan Party hereby ratifies, confirms and reaffirms, all and singular, the terms and conditions of, and the warranties and representations set forth, therein.</w:t>
      </w:r>
    </w:p>
    <w:p>
      <w:pPr>
        <w:spacing w:after="0" w:line="209" w:lineRule="exact"/>
        <w:rPr>
          <w:rFonts w:ascii="Courier New" w:cs="Courier New" w:eastAsia="Courier New" w:hAnsi="Courier New"/>
          <w:sz w:val="18"/>
          <w:szCs w:val="18"/>
          <w:color w:val="auto"/>
        </w:rPr>
      </w:pPr>
    </w:p>
    <w:p>
      <w:pPr>
        <w:ind w:right="2739" w:firstLine="745"/>
        <w:spacing w:after="0" w:line="279" w:lineRule="auto"/>
        <w:tabs>
          <w:tab w:leader="none" w:pos="1686"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Precedent to Effectiveness. This Second Amendment shall not be effective until each of the following conditions precedent have been fulfilled to the satisfaction of the Administrative</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Agent:</w:t>
      </w:r>
    </w:p>
    <w:p>
      <w:pPr>
        <w:spacing w:after="0" w:line="207" w:lineRule="exact"/>
        <w:rPr>
          <w:sz w:val="20"/>
          <w:szCs w:val="20"/>
          <w:color w:val="auto"/>
        </w:rPr>
      </w:pPr>
    </w:p>
    <w:p>
      <w:pPr>
        <w:ind w:left="2540" w:right="2739" w:hanging="741"/>
        <w:spacing w:after="0" w:line="237" w:lineRule="auto"/>
        <w:tabs>
          <w:tab w:leader="none" w:pos="2540"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Second Amendment shall have been duly executed and delivered by the respective parties hereto, and, shall be in full force and effect.</w:t>
      </w:r>
    </w:p>
    <w:p>
      <w:pPr>
        <w:spacing w:after="0" w:line="207" w:lineRule="exact"/>
        <w:rPr>
          <w:rFonts w:ascii="Courier New" w:cs="Courier New" w:eastAsia="Courier New" w:hAnsi="Courier New"/>
          <w:sz w:val="18"/>
          <w:szCs w:val="18"/>
          <w:color w:val="auto"/>
        </w:rPr>
      </w:pPr>
    </w:p>
    <w:p>
      <w:pPr>
        <w:ind w:left="2540" w:right="2739" w:hanging="741"/>
        <w:spacing w:after="0" w:line="271" w:lineRule="auto"/>
        <w:tabs>
          <w:tab w:leader="none" w:pos="2540" w:val="left"/>
        </w:tabs>
        <w:numPr>
          <w:ilvl w:val="2"/>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action on the part of the Loan Parties necessary for the valid execution, delivery and performance by the Loan Parties of this Second Amendment shall have been duly and effectively taken and evidence thereof satisfactory to the Administrative Agent shall have been provided to the Administrative Agent.</w:t>
      </w:r>
    </w:p>
    <w:p>
      <w:pPr>
        <w:spacing w:after="0" w:line="187" w:lineRule="exact"/>
        <w:rPr>
          <w:rFonts w:ascii="Courier New" w:cs="Courier New" w:eastAsia="Courier New" w:hAnsi="Courier New"/>
          <w:sz w:val="16"/>
          <w:szCs w:val="16"/>
          <w:color w:val="auto"/>
        </w:rPr>
      </w:pPr>
    </w:p>
    <w:p>
      <w:pPr>
        <w:ind w:left="2540" w:right="3039" w:hanging="741"/>
        <w:spacing w:after="0" w:line="273" w:lineRule="auto"/>
        <w:tabs>
          <w:tab w:leader="none" w:pos="2540" w:val="left"/>
        </w:tabs>
        <w:numPr>
          <w:ilvl w:val="2"/>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Loan Parties shall have provided such additional instruments and documents to the Administrative Agent as the Administrative Agent and the Administrative Agent's counsel may have reasonably requested.</w:t>
      </w:r>
    </w:p>
    <w:p>
      <w:pPr>
        <w:spacing w:after="0" w:line="184" w:lineRule="exact"/>
        <w:rPr>
          <w:rFonts w:ascii="Courier New" w:cs="Courier New" w:eastAsia="Courier New" w:hAnsi="Courier New"/>
          <w:sz w:val="16"/>
          <w:szCs w:val="16"/>
          <w:color w:val="auto"/>
        </w:rPr>
      </w:pPr>
    </w:p>
    <w:p>
      <w:pPr>
        <w:ind w:left="2540" w:right="3039" w:hanging="741"/>
        <w:spacing w:after="0" w:line="237" w:lineRule="auto"/>
        <w:tabs>
          <w:tab w:leader="none" w:pos="2540"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Loan Parties shall have paid to the Administrative Agent, for the benefit of the Lenders, an amendment fee in the amount of $45,000.00.</w:t>
      </w:r>
    </w:p>
    <w:p>
      <w:pPr>
        <w:spacing w:after="0" w:line="201" w:lineRule="exact"/>
        <w:rPr>
          <w:rFonts w:ascii="Courier New" w:cs="Courier New" w:eastAsia="Courier New" w:hAnsi="Courier New"/>
          <w:sz w:val="18"/>
          <w:szCs w:val="18"/>
          <w:color w:val="auto"/>
        </w:rPr>
      </w:pPr>
    </w:p>
    <w:p>
      <w:pPr>
        <w:ind w:left="1700" w:hanging="955"/>
        <w:spacing w:after="0"/>
        <w:tabs>
          <w:tab w:leader="none" w:pos="17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4" w:lineRule="exact"/>
        <w:rPr>
          <w:rFonts w:ascii="Courier New" w:cs="Courier New" w:eastAsia="Courier New" w:hAnsi="Courier New"/>
          <w:sz w:val="18"/>
          <w:szCs w:val="18"/>
          <w:color w:val="auto"/>
        </w:rPr>
      </w:pPr>
    </w:p>
    <w:p>
      <w:pPr>
        <w:ind w:left="2540" w:right="2839" w:hanging="741"/>
        <w:spacing w:after="0" w:line="237" w:lineRule="auto"/>
        <w:tabs>
          <w:tab w:leader="none" w:pos="254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Second Amendment may be executed in several counterparts and by each party on a separate counterpart, each of which when so executed and delivered shall be an original, and all of which together shall constitute one instrument.</w:t>
      </w:r>
    </w:p>
    <w:p>
      <w:pPr>
        <w:spacing w:after="0" w:line="209" w:lineRule="exact"/>
        <w:rPr>
          <w:rFonts w:ascii="Courier New" w:cs="Courier New" w:eastAsia="Courier New" w:hAnsi="Courier New"/>
          <w:sz w:val="18"/>
          <w:szCs w:val="18"/>
          <w:color w:val="auto"/>
        </w:rPr>
      </w:pPr>
    </w:p>
    <w:p>
      <w:pPr>
        <w:ind w:left="2540" w:right="2739" w:hanging="741"/>
        <w:spacing w:after="0" w:line="237" w:lineRule="auto"/>
        <w:tabs>
          <w:tab w:leader="none" w:pos="254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Second Amendment expresses the entire understanding of the parties with respect to the transactions contemplated hereby. No prior negotiations or discussions shall limit, modify, or otherwise affect the provisions hereof.</w:t>
      </w:r>
    </w:p>
    <w:p>
      <w:pPr>
        <w:spacing w:after="0" w:line="209" w:lineRule="exact"/>
        <w:rPr>
          <w:rFonts w:ascii="Courier New" w:cs="Courier New" w:eastAsia="Courier New" w:hAnsi="Courier New"/>
          <w:sz w:val="18"/>
          <w:szCs w:val="18"/>
          <w:color w:val="auto"/>
        </w:rPr>
      </w:pPr>
    </w:p>
    <w:p>
      <w:pPr>
        <w:ind w:left="2540" w:right="2939" w:hanging="741"/>
        <w:spacing w:after="0" w:line="271" w:lineRule="auto"/>
        <w:tabs>
          <w:tab w:leader="none" w:pos="2540" w:val="left"/>
        </w:tabs>
        <w:numPr>
          <w:ilvl w:val="2"/>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determination that any provision of this Second Amendment or any application hereof is invalid, illegal or unenforceable in any respect and in any instance shall not effect the validity, legality or enforceability of such provision in any other instance, or the validity, legality or enforceability of any other provisions of this Second Amendment.</w:t>
      </w:r>
    </w:p>
    <w:p>
      <w:pPr>
        <w:spacing w:after="0" w:line="185" w:lineRule="exact"/>
        <w:rPr>
          <w:rFonts w:ascii="Courier New" w:cs="Courier New" w:eastAsia="Courier New" w:hAnsi="Courier New"/>
          <w:sz w:val="16"/>
          <w:szCs w:val="16"/>
          <w:color w:val="auto"/>
        </w:rPr>
      </w:pPr>
    </w:p>
    <w:p>
      <w:pPr>
        <w:ind w:left="2540" w:right="2939" w:hanging="847"/>
        <w:spacing w:after="0" w:line="237" w:lineRule="auto"/>
        <w:tabs>
          <w:tab w:leader="none" w:pos="254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Loan Parties shall pay on demand all reasonable costs and expenses of the Administrative Agent, including, without limitation, reasonable attorneys' fees in connection with the preparation, negotiation, execution and delivery of this Second Amendment.</w:t>
      </w:r>
    </w:p>
    <w:p>
      <w:pPr>
        <w:spacing w:after="0" w:line="211" w:lineRule="exact"/>
        <w:rPr>
          <w:rFonts w:ascii="Courier New" w:cs="Courier New" w:eastAsia="Courier New" w:hAnsi="Courier New"/>
          <w:sz w:val="18"/>
          <w:szCs w:val="18"/>
          <w:color w:val="auto"/>
        </w:rPr>
      </w:pPr>
    </w:p>
    <w:p>
      <w:pPr>
        <w:ind w:left="2540" w:right="2739" w:hanging="741"/>
        <w:spacing w:after="0" w:line="271" w:lineRule="auto"/>
        <w:tabs>
          <w:tab w:leader="none" w:pos="2540" w:val="left"/>
        </w:tabs>
        <w:numPr>
          <w:ilvl w:val="2"/>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Loan Party warrants and represents that the Loan Party has consulted with independent legal counsel of each Loan Party's selection in connection with this Second Amendment and is not relying on any representations or warranties of the Administrative Agent or its counsel in entering into this Second Amendment.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remainder of this page is intentionally left blank]</w:t>
      </w:r>
    </w:p>
    <w:p>
      <w:pPr>
        <w:spacing w:after="0" w:line="200" w:lineRule="exact"/>
        <w:rPr>
          <w:sz w:val="20"/>
          <w:szCs w:val="20"/>
          <w:color w:val="auto"/>
        </w:rPr>
      </w:pPr>
    </w:p>
    <w:p>
      <w:pPr>
        <w:spacing w:after="0" w:line="209"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IN WITNESS WHEREOF, the parties have duly executed this Second Amendment as of the day and year first above written.</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CASUAL MALE RETAIL GROUP,</w:t>
      </w:r>
    </w:p>
    <w:p>
      <w:pPr>
        <w:ind w:left="4640"/>
        <w:spacing w:after="0"/>
        <w:tabs>
          <w:tab w:leader="none" w:pos="5360" w:val="left"/>
        </w:tabs>
        <w:rPr>
          <w:sz w:val="20"/>
          <w:szCs w:val="20"/>
          <w:color w:val="auto"/>
        </w:rPr>
      </w:pPr>
      <w:r>
        <w:rPr>
          <w:rFonts w:ascii="Courier New" w:cs="Courier New" w:eastAsia="Courier New" w:hAnsi="Courier New"/>
          <w:sz w:val="18"/>
          <w:szCs w:val="18"/>
          <w:color w:val="auto"/>
        </w:rPr>
        <w:t>INC.,</w:t>
      </w:r>
      <w:r>
        <w:rPr>
          <w:sz w:val="20"/>
          <w:szCs w:val="20"/>
          <w:color w:val="auto"/>
        </w:rPr>
        <w:tab/>
      </w:r>
      <w:r>
        <w:rPr>
          <w:rFonts w:ascii="Courier New" w:cs="Courier New" w:eastAsia="Courier New" w:hAnsi="Courier New"/>
          <w:sz w:val="16"/>
          <w:szCs w:val="16"/>
          <w:color w:val="auto"/>
        </w:rPr>
        <w:t>a Delaware</w:t>
      </w:r>
    </w:p>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corporation, as Borrower and</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Borrowers' Representative</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DENNIS R. HERNREICH</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Name: Dennis R. Hernreich</w:t>
      </w:r>
    </w:p>
    <w:p>
      <w:pPr>
        <w:sectPr>
          <w:pgSz w:w="11900" w:h="16838" w:orient="portrait"/>
          <w:cols w:equalWidth="0" w:num="1">
            <w:col w:w="10219"/>
          </w:cols>
          <w:pgMar w:left="240" w:top="136" w:right="1440" w:bottom="0" w:gutter="0" w:footer="0" w:header="0"/>
        </w:sectPr>
      </w:pPr>
    </w:p>
    <w:bookmarkStart w:id="5" w:name="page6"/>
    <w:bookmarkEnd w:id="5"/>
    <w:p>
      <w:pPr>
        <w:ind w:left="3440"/>
        <w:spacing w:after="0"/>
        <w:tabs>
          <w:tab w:leader="none" w:pos="4260" w:val="left"/>
        </w:tabs>
        <w:rPr>
          <w:sz w:val="20"/>
          <w:szCs w:val="20"/>
          <w:color w:val="auto"/>
        </w:rPr>
      </w:pPr>
      <w:r>
        <w:rPr>
          <w:rFonts w:ascii="Courier New" w:cs="Courier New" w:eastAsia="Courier New" w:hAnsi="Courier New"/>
          <w:sz w:val="18"/>
          <w:szCs w:val="18"/>
          <w:color w:val="auto"/>
        </w:rPr>
        <w:t>Title:</w:t>
        <w:tab/>
        <w:t>Executive Vice</w:t>
      </w:r>
    </w:p>
    <w:p>
      <w:pPr>
        <w:ind w:left="3440"/>
        <w:spacing w:after="0" w:line="238" w:lineRule="auto"/>
        <w:rPr>
          <w:sz w:val="20"/>
          <w:szCs w:val="20"/>
          <w:color w:val="auto"/>
        </w:rPr>
      </w:pPr>
      <w:r>
        <w:rPr>
          <w:rFonts w:ascii="Courier New" w:cs="Courier New" w:eastAsia="Courier New" w:hAnsi="Courier New"/>
          <w:sz w:val="18"/>
          <w:szCs w:val="18"/>
          <w:color w:val="auto"/>
        </w:rPr>
        <w:t>President, Chief Operating</w:t>
      </w:r>
    </w:p>
    <w:p>
      <w:pPr>
        <w:ind w:left="3440"/>
        <w:spacing w:after="0"/>
        <w:rPr>
          <w:sz w:val="20"/>
          <w:szCs w:val="20"/>
          <w:color w:val="auto"/>
        </w:rPr>
      </w:pPr>
      <w:r>
        <w:rPr>
          <w:rFonts w:ascii="Courier New" w:cs="Courier New" w:eastAsia="Courier New" w:hAnsi="Courier New"/>
          <w:sz w:val="18"/>
          <w:szCs w:val="18"/>
          <w:color w:val="auto"/>
        </w:rPr>
        <w:t>Officer, Chief Financial</w:t>
      </w:r>
    </w:p>
    <w:p>
      <w:pPr>
        <w:ind w:left="3440"/>
        <w:spacing w:after="0" w:line="237" w:lineRule="auto"/>
        <w:rPr>
          <w:sz w:val="20"/>
          <w:szCs w:val="20"/>
          <w:color w:val="auto"/>
        </w:rPr>
      </w:pPr>
      <w:r>
        <w:rPr>
          <w:rFonts w:ascii="Courier New" w:cs="Courier New" w:eastAsia="Courier New" w:hAnsi="Courier New"/>
          <w:sz w:val="18"/>
          <w:szCs w:val="18"/>
          <w:color w:val="auto"/>
        </w:rPr>
        <w:t>Officer, Treasurer and</w:t>
      </w:r>
    </w:p>
    <w:p>
      <w:pPr>
        <w:ind w:left="344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4" w:lineRule="exact"/>
        <w:rPr>
          <w:sz w:val="20"/>
          <w:szCs w:val="20"/>
          <w:color w:val="auto"/>
        </w:rPr>
      </w:pPr>
    </w:p>
    <w:p>
      <w:pPr>
        <w:ind w:left="3440"/>
        <w:spacing w:after="0"/>
        <w:rPr>
          <w:sz w:val="20"/>
          <w:szCs w:val="20"/>
          <w:color w:val="auto"/>
        </w:rPr>
      </w:pPr>
      <w:r>
        <w:rPr>
          <w:rFonts w:ascii="Courier New" w:cs="Courier New" w:eastAsia="Courier New" w:hAnsi="Courier New"/>
          <w:sz w:val="18"/>
          <w:szCs w:val="18"/>
          <w:color w:val="auto"/>
        </w:rPr>
        <w:t>DESIGNS APPAREL, INC., as</w:t>
      </w:r>
    </w:p>
    <w:p>
      <w:pPr>
        <w:ind w:left="3440"/>
        <w:spacing w:after="0" w:line="238" w:lineRule="auto"/>
        <w:rPr>
          <w:sz w:val="20"/>
          <w:szCs w:val="20"/>
          <w:color w:val="auto"/>
        </w:rPr>
      </w:pPr>
      <w:r>
        <w:rPr>
          <w:rFonts w:ascii="Courier New" w:cs="Courier New" w:eastAsia="Courier New" w:hAnsi="Courier New"/>
          <w:sz w:val="18"/>
          <w:szCs w:val="18"/>
          <w:color w:val="auto"/>
        </w:rPr>
        <w:t>Borrower</w:t>
      </w:r>
    </w:p>
    <w:p>
      <w:pPr>
        <w:spacing w:after="0" w:line="200" w:lineRule="exact"/>
        <w:rPr>
          <w:sz w:val="20"/>
          <w:szCs w:val="20"/>
          <w:color w:val="auto"/>
        </w:rPr>
      </w:pPr>
    </w:p>
    <w:p>
      <w:pPr>
        <w:spacing w:after="0" w:line="204" w:lineRule="exact"/>
        <w:rPr>
          <w:sz w:val="20"/>
          <w:szCs w:val="20"/>
          <w:color w:val="auto"/>
        </w:rPr>
      </w:pPr>
    </w:p>
    <w:p>
      <w:pPr>
        <w:ind w:left="3440"/>
        <w:spacing w:after="0"/>
        <w:rPr>
          <w:sz w:val="20"/>
          <w:szCs w:val="20"/>
          <w:color w:val="auto"/>
        </w:rPr>
      </w:pPr>
      <w:r>
        <w:rPr>
          <w:rFonts w:ascii="Courier New" w:cs="Courier New" w:eastAsia="Courier New" w:hAnsi="Courier New"/>
          <w:sz w:val="18"/>
          <w:szCs w:val="18"/>
          <w:color w:val="auto"/>
        </w:rPr>
        <w:t>By /s/ DENNIS R. HERNREICH</w:t>
      </w:r>
    </w:p>
    <w:p>
      <w:pPr>
        <w:ind w:left="3760"/>
        <w:spacing w:after="0" w:line="238" w:lineRule="auto"/>
        <w:rPr>
          <w:sz w:val="20"/>
          <w:szCs w:val="20"/>
          <w:color w:val="auto"/>
        </w:rPr>
      </w:pPr>
      <w:r>
        <w:rPr>
          <w:rFonts w:ascii="Courier New" w:cs="Courier New" w:eastAsia="Courier New" w:hAnsi="Courier New"/>
          <w:sz w:val="18"/>
          <w:szCs w:val="18"/>
          <w:color w:val="auto"/>
        </w:rPr>
        <w:t>-----------------------</w:t>
      </w:r>
    </w:p>
    <w:p>
      <w:pPr>
        <w:ind w:left="3440"/>
        <w:spacing w:after="0"/>
        <w:rPr>
          <w:sz w:val="20"/>
          <w:szCs w:val="20"/>
          <w:color w:val="auto"/>
        </w:rPr>
      </w:pPr>
      <w:r>
        <w:rPr>
          <w:rFonts w:ascii="Courier New" w:cs="Courier New" w:eastAsia="Courier New" w:hAnsi="Courier New"/>
          <w:sz w:val="18"/>
          <w:szCs w:val="18"/>
          <w:color w:val="auto"/>
        </w:rPr>
        <w:t>Name: Dennis R. Hernreich</w:t>
      </w:r>
    </w:p>
    <w:p>
      <w:pPr>
        <w:ind w:left="3440"/>
        <w:spacing w:after="0" w:line="237" w:lineRule="auto"/>
        <w:tabs>
          <w:tab w:leader="none" w:pos="4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Executive Vice</w:t>
      </w:r>
    </w:p>
    <w:p>
      <w:pPr>
        <w:ind w:left="3440"/>
        <w:spacing w:after="0" w:line="238" w:lineRule="auto"/>
        <w:rPr>
          <w:sz w:val="20"/>
          <w:szCs w:val="20"/>
          <w:color w:val="auto"/>
        </w:rPr>
      </w:pPr>
      <w:r>
        <w:rPr>
          <w:rFonts w:ascii="Courier New" w:cs="Courier New" w:eastAsia="Courier New" w:hAnsi="Courier New"/>
          <w:sz w:val="18"/>
          <w:szCs w:val="18"/>
          <w:color w:val="auto"/>
        </w:rPr>
        <w:t>President, Chief Operating</w:t>
      </w:r>
    </w:p>
    <w:p>
      <w:pPr>
        <w:ind w:left="3440"/>
        <w:spacing w:after="0"/>
        <w:rPr>
          <w:sz w:val="20"/>
          <w:szCs w:val="20"/>
          <w:color w:val="auto"/>
        </w:rPr>
      </w:pPr>
      <w:r>
        <w:rPr>
          <w:rFonts w:ascii="Courier New" w:cs="Courier New" w:eastAsia="Courier New" w:hAnsi="Courier New"/>
          <w:sz w:val="18"/>
          <w:szCs w:val="18"/>
          <w:color w:val="auto"/>
        </w:rPr>
        <w:t>Officer, Chief Financial</w:t>
      </w:r>
    </w:p>
    <w:p>
      <w:pPr>
        <w:ind w:left="3440"/>
        <w:spacing w:after="0" w:line="237" w:lineRule="auto"/>
        <w:rPr>
          <w:sz w:val="20"/>
          <w:szCs w:val="20"/>
          <w:color w:val="auto"/>
        </w:rPr>
      </w:pPr>
      <w:r>
        <w:rPr>
          <w:rFonts w:ascii="Courier New" w:cs="Courier New" w:eastAsia="Courier New" w:hAnsi="Courier New"/>
          <w:sz w:val="18"/>
          <w:szCs w:val="18"/>
          <w:color w:val="auto"/>
        </w:rPr>
        <w:t>Officer, Treasurer and</w:t>
      </w:r>
    </w:p>
    <w:p>
      <w:pPr>
        <w:ind w:left="344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3" w:lineRule="exact"/>
        <w:rPr>
          <w:sz w:val="20"/>
          <w:szCs w:val="20"/>
          <w:color w:val="auto"/>
        </w:rPr>
      </w:pPr>
    </w:p>
    <w:p>
      <w:pPr>
        <w:ind w:left="3440"/>
        <w:spacing w:after="0"/>
        <w:rPr>
          <w:sz w:val="20"/>
          <w:szCs w:val="20"/>
          <w:color w:val="auto"/>
        </w:rPr>
      </w:pPr>
      <w:r>
        <w:rPr>
          <w:rFonts w:ascii="Courier New" w:cs="Courier New" w:eastAsia="Courier New" w:hAnsi="Courier New"/>
          <w:sz w:val="18"/>
          <w:szCs w:val="18"/>
          <w:color w:val="auto"/>
        </w:rPr>
        <w:t>("GUARANTORS")</w:t>
      </w:r>
    </w:p>
    <w:p>
      <w:pPr>
        <w:spacing w:after="0" w:line="201"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8"/>
          <w:szCs w:val="18"/>
          <w:color w:val="auto"/>
        </w:rPr>
        <w:t>CASUAL MALE CANADA INC.</w:t>
      </w:r>
    </w:p>
    <w:p>
      <w:pPr>
        <w:spacing w:after="0" w:line="200" w:lineRule="exact"/>
        <w:rPr>
          <w:sz w:val="20"/>
          <w:szCs w:val="20"/>
          <w:color w:val="auto"/>
        </w:rPr>
      </w:pPr>
    </w:p>
    <w:p>
      <w:pPr>
        <w:spacing w:after="0" w:line="204" w:lineRule="exact"/>
        <w:rPr>
          <w:sz w:val="20"/>
          <w:szCs w:val="20"/>
          <w:color w:val="auto"/>
        </w:rPr>
      </w:pPr>
    </w:p>
    <w:tbl>
      <w:tblPr>
        <w:tblLayout w:type="fixed"/>
        <w:tblInd w:w="3440" w:type="dxa"/>
        <w:tblCellMar>
          <w:top w:w="0" w:type="dxa"/>
          <w:left w:w="0" w:type="dxa"/>
          <w:bottom w:w="0" w:type="dxa"/>
          <w:right w:w="0" w:type="dxa"/>
        </w:tblCellMar>
      </w:tblPr>
      <w:tr>
        <w:trPr>
          <w:trHeight w:val="204"/>
        </w:trPr>
        <w:tc>
          <w:tcPr>
            <w:tcW w:w="1420" w:type="dxa"/>
            <w:vAlign w:val="bottom"/>
            <w:gridSpan w:val="2"/>
          </w:tcPr>
          <w:p>
            <w:pPr>
              <w:spacing w:after="0"/>
              <w:rPr>
                <w:sz w:val="20"/>
                <w:szCs w:val="20"/>
                <w:color w:val="auto"/>
              </w:rPr>
            </w:pPr>
            <w:r>
              <w:rPr>
                <w:rFonts w:ascii="Courier New" w:cs="Courier New" w:eastAsia="Courier New" w:hAnsi="Courier New"/>
                <w:sz w:val="18"/>
                <w:szCs w:val="18"/>
                <w:color w:val="auto"/>
                <w:w w:val="99"/>
              </w:rPr>
              <w:t>By /s/ DENNIS</w:t>
            </w:r>
          </w:p>
        </w:tc>
        <w:tc>
          <w:tcPr>
            <w:tcW w:w="164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R. HERNREICH</w:t>
            </w:r>
          </w:p>
        </w:tc>
      </w:tr>
      <w:tr>
        <w:trPr>
          <w:trHeight w:val="203"/>
        </w:trPr>
        <w:tc>
          <w:tcPr>
            <w:tcW w:w="3060" w:type="dxa"/>
            <w:vAlign w:val="bottom"/>
            <w:gridSpan w:val="4"/>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Dennis</w:t>
            </w: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R. Hernreich</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238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Executive Vice</w:t>
            </w:r>
          </w:p>
        </w:tc>
      </w:tr>
      <w:tr>
        <w:trPr>
          <w:trHeight w:val="203"/>
        </w:trPr>
        <w:tc>
          <w:tcPr>
            <w:tcW w:w="1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President, Chief</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Operating</w:t>
            </w:r>
          </w:p>
        </w:tc>
      </w:tr>
    </w:tbl>
    <w:p>
      <w:pPr>
        <w:ind w:left="3440"/>
        <w:spacing w:after="0" w:line="238" w:lineRule="auto"/>
        <w:rPr>
          <w:sz w:val="20"/>
          <w:szCs w:val="20"/>
          <w:color w:val="auto"/>
        </w:rPr>
      </w:pPr>
      <w:r>
        <w:rPr>
          <w:rFonts w:ascii="Courier New" w:cs="Courier New" w:eastAsia="Courier New" w:hAnsi="Courier New"/>
          <w:sz w:val="18"/>
          <w:szCs w:val="18"/>
          <w:color w:val="auto"/>
        </w:rPr>
        <w:t>Officer, Chief Financial</w:t>
      </w:r>
    </w:p>
    <w:p>
      <w:pPr>
        <w:ind w:left="3440"/>
        <w:spacing w:after="0"/>
        <w:rPr>
          <w:sz w:val="20"/>
          <w:szCs w:val="20"/>
          <w:color w:val="auto"/>
        </w:rPr>
      </w:pPr>
      <w:r>
        <w:rPr>
          <w:rFonts w:ascii="Courier New" w:cs="Courier New" w:eastAsia="Courier New" w:hAnsi="Courier New"/>
          <w:sz w:val="18"/>
          <w:szCs w:val="18"/>
          <w:color w:val="auto"/>
        </w:rPr>
        <w:t>Officer, Treasurer and</w:t>
      </w:r>
    </w:p>
    <w:p>
      <w:pPr>
        <w:ind w:left="3440"/>
        <w:spacing w:after="0" w:line="237" w:lineRule="auto"/>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40"/>
        <w:spacing w:after="0"/>
        <w:rPr>
          <w:sz w:val="20"/>
          <w:szCs w:val="20"/>
          <w:color w:val="auto"/>
        </w:rPr>
      </w:pPr>
      <w:r>
        <w:rPr>
          <w:rFonts w:ascii="Courier New" w:cs="Courier New" w:eastAsia="Courier New" w:hAnsi="Courier New"/>
          <w:sz w:val="18"/>
          <w:szCs w:val="18"/>
          <w:color w:val="auto"/>
        </w:rPr>
        <w:t>CAPTURE, LLC</w:t>
      </w:r>
    </w:p>
    <w:p>
      <w:pPr>
        <w:spacing w:after="0" w:line="20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By Designs Apparel, Inc., its</w:t>
      </w:r>
    </w:p>
    <w:p>
      <w:pPr>
        <w:spacing w:after="0" w:line="16" w:lineRule="exact"/>
        <w:rPr>
          <w:sz w:val="20"/>
          <w:szCs w:val="20"/>
          <w:color w:val="auto"/>
        </w:rPr>
      </w:pPr>
    </w:p>
    <w:p>
      <w:pPr>
        <w:ind w:left="3440"/>
        <w:spacing w:after="0"/>
        <w:rPr>
          <w:sz w:val="20"/>
          <w:szCs w:val="20"/>
          <w:color w:val="auto"/>
        </w:rPr>
      </w:pPr>
      <w:r>
        <w:rPr>
          <w:rFonts w:ascii="Courier New" w:cs="Courier New" w:eastAsia="Courier New" w:hAnsi="Courier New"/>
          <w:sz w:val="18"/>
          <w:szCs w:val="18"/>
          <w:color w:val="auto"/>
        </w:rPr>
        <w:t>sole Member</w:t>
      </w:r>
    </w:p>
    <w:p>
      <w:pPr>
        <w:spacing w:after="0" w:line="200" w:lineRule="exact"/>
        <w:rPr>
          <w:sz w:val="20"/>
          <w:szCs w:val="20"/>
          <w:color w:val="auto"/>
        </w:rPr>
      </w:pPr>
    </w:p>
    <w:p>
      <w:pPr>
        <w:spacing w:after="0" w:line="204" w:lineRule="exact"/>
        <w:rPr>
          <w:sz w:val="20"/>
          <w:szCs w:val="20"/>
          <w:color w:val="auto"/>
        </w:rPr>
      </w:pPr>
    </w:p>
    <w:p>
      <w:pPr>
        <w:ind w:left="3440"/>
        <w:spacing w:after="0"/>
        <w:rPr>
          <w:sz w:val="20"/>
          <w:szCs w:val="20"/>
          <w:color w:val="auto"/>
        </w:rPr>
      </w:pPr>
      <w:r>
        <w:rPr>
          <w:rFonts w:ascii="Courier New" w:cs="Courier New" w:eastAsia="Courier New" w:hAnsi="Courier New"/>
          <w:sz w:val="18"/>
          <w:szCs w:val="18"/>
          <w:color w:val="auto"/>
        </w:rPr>
        <w:t>By /s/ DENNIS R. HERNREICH</w:t>
      </w:r>
    </w:p>
    <w:p>
      <w:pPr>
        <w:ind w:left="3760"/>
        <w:spacing w:after="0" w:line="238" w:lineRule="auto"/>
        <w:rPr>
          <w:sz w:val="20"/>
          <w:szCs w:val="20"/>
          <w:color w:val="auto"/>
        </w:rPr>
      </w:pPr>
      <w:r>
        <w:rPr>
          <w:rFonts w:ascii="Courier New" w:cs="Courier New" w:eastAsia="Courier New" w:hAnsi="Courier New"/>
          <w:sz w:val="18"/>
          <w:szCs w:val="18"/>
          <w:color w:val="auto"/>
        </w:rPr>
        <w:t>-----------------------</w:t>
      </w:r>
    </w:p>
    <w:p>
      <w:pPr>
        <w:ind w:left="3440"/>
        <w:spacing w:after="0"/>
        <w:rPr>
          <w:sz w:val="20"/>
          <w:szCs w:val="20"/>
          <w:color w:val="auto"/>
        </w:rPr>
      </w:pPr>
      <w:r>
        <w:rPr>
          <w:rFonts w:ascii="Courier New" w:cs="Courier New" w:eastAsia="Courier New" w:hAnsi="Courier New"/>
          <w:sz w:val="18"/>
          <w:szCs w:val="18"/>
          <w:color w:val="auto"/>
        </w:rPr>
        <w:t>Name: Dennis R. Hernreich</w:t>
      </w:r>
    </w:p>
    <w:p>
      <w:pPr>
        <w:ind w:left="3340"/>
        <w:spacing w:after="0" w:line="237" w:lineRule="auto"/>
        <w:tabs>
          <w:tab w:leader="none" w:pos="4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Executive Vice</w:t>
      </w:r>
    </w:p>
    <w:p>
      <w:pPr>
        <w:ind w:left="3340"/>
        <w:spacing w:after="0"/>
        <w:tabs>
          <w:tab w:leader="none" w:pos="5540" w:val="left"/>
        </w:tabs>
        <w:rPr>
          <w:sz w:val="20"/>
          <w:szCs w:val="20"/>
          <w:color w:val="auto"/>
        </w:rPr>
      </w:pPr>
      <w:r>
        <w:rPr>
          <w:rFonts w:ascii="Courier New" w:cs="Courier New" w:eastAsia="Courier New" w:hAnsi="Courier New"/>
          <w:sz w:val="18"/>
          <w:szCs w:val="18"/>
          <w:color w:val="auto"/>
        </w:rPr>
        <w:t>President, Chief</w:t>
      </w:r>
      <w:r>
        <w:rPr>
          <w:sz w:val="20"/>
          <w:szCs w:val="20"/>
          <w:color w:val="auto"/>
        </w:rPr>
        <w:tab/>
      </w:r>
      <w:r>
        <w:rPr>
          <w:rFonts w:ascii="Courier New" w:cs="Courier New" w:eastAsia="Courier New" w:hAnsi="Courier New"/>
          <w:sz w:val="16"/>
          <w:szCs w:val="16"/>
          <w:color w:val="auto"/>
        </w:rPr>
        <w:t>Operating</w:t>
      </w:r>
    </w:p>
    <w:p>
      <w:pPr>
        <w:ind w:left="3340"/>
        <w:spacing w:after="0"/>
        <w:rPr>
          <w:sz w:val="20"/>
          <w:szCs w:val="20"/>
          <w:color w:val="auto"/>
        </w:rPr>
      </w:pPr>
      <w:r>
        <w:rPr>
          <w:rFonts w:ascii="Courier New" w:cs="Courier New" w:eastAsia="Courier New" w:hAnsi="Courier New"/>
          <w:sz w:val="18"/>
          <w:szCs w:val="18"/>
          <w:color w:val="auto"/>
        </w:rPr>
        <w:t>Officer, Chief Financial</w:t>
      </w:r>
    </w:p>
    <w:p>
      <w:pPr>
        <w:ind w:left="3340"/>
        <w:spacing w:after="0" w:line="237" w:lineRule="auto"/>
        <w:rPr>
          <w:sz w:val="20"/>
          <w:szCs w:val="20"/>
          <w:color w:val="auto"/>
        </w:rPr>
      </w:pPr>
      <w:r>
        <w:rPr>
          <w:rFonts w:ascii="Courier New" w:cs="Courier New" w:eastAsia="Courier New" w:hAnsi="Courier New"/>
          <w:sz w:val="18"/>
          <w:szCs w:val="18"/>
          <w:color w:val="auto"/>
        </w:rPr>
        <w:t>Officer, Treasurer and</w:t>
      </w:r>
    </w:p>
    <w:p>
      <w:pPr>
        <w:ind w:left="3340"/>
        <w:spacing w:after="0"/>
        <w:rPr>
          <w:sz w:val="20"/>
          <w:szCs w:val="20"/>
          <w:color w:val="auto"/>
        </w:rPr>
      </w:pPr>
      <w:r>
        <w:rPr>
          <w:rFonts w:ascii="Courier New" w:cs="Courier New" w:eastAsia="Courier New" w:hAnsi="Courier New"/>
          <w:sz w:val="18"/>
          <w:szCs w:val="18"/>
          <w:color w:val="auto"/>
        </w:rPr>
        <w:t>Secretary</w:t>
      </w:r>
    </w:p>
    <w:p>
      <w:pPr>
        <w:spacing w:after="0" w:line="206"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6"/>
          <w:szCs w:val="16"/>
          <w:color w:val="auto"/>
        </w:rPr>
        <w:t>CASUAL MALE STORE, LLC</w:t>
      </w:r>
    </w:p>
    <w:p>
      <w:pPr>
        <w:spacing w:after="0" w:line="200" w:lineRule="exact"/>
        <w:rPr>
          <w:sz w:val="20"/>
          <w:szCs w:val="20"/>
          <w:color w:val="auto"/>
        </w:rPr>
      </w:pPr>
    </w:p>
    <w:p>
      <w:pPr>
        <w:spacing w:after="0" w:line="221" w:lineRule="exact"/>
        <w:rPr>
          <w:sz w:val="20"/>
          <w:szCs w:val="20"/>
          <w:color w:val="auto"/>
        </w:rPr>
      </w:pPr>
    </w:p>
    <w:p>
      <w:pPr>
        <w:ind w:left="3340"/>
        <w:spacing w:after="0"/>
        <w:rPr>
          <w:sz w:val="20"/>
          <w:szCs w:val="20"/>
          <w:color w:val="auto"/>
        </w:rPr>
      </w:pPr>
      <w:r>
        <w:rPr>
          <w:rFonts w:ascii="Courier New" w:cs="Courier New" w:eastAsia="Courier New" w:hAnsi="Courier New"/>
          <w:sz w:val="18"/>
          <w:szCs w:val="18"/>
          <w:color w:val="auto"/>
        </w:rPr>
        <w:t>By /s/ DENNIS R. HERNREICH</w:t>
      </w:r>
    </w:p>
    <w:p>
      <w:pPr>
        <w:ind w:left="3760"/>
        <w:spacing w:after="0" w:line="238" w:lineRule="auto"/>
        <w:rPr>
          <w:sz w:val="20"/>
          <w:szCs w:val="20"/>
          <w:color w:val="auto"/>
        </w:rPr>
      </w:pPr>
      <w:r>
        <w:rPr>
          <w:rFonts w:ascii="Courier New" w:cs="Courier New" w:eastAsia="Courier New" w:hAnsi="Courier New"/>
          <w:sz w:val="18"/>
          <w:szCs w:val="18"/>
          <w:color w:val="auto"/>
        </w:rPr>
        <w:t>-----------------------</w:t>
      </w:r>
    </w:p>
    <w:p>
      <w:pPr>
        <w:ind w:left="3340"/>
        <w:spacing w:after="0"/>
        <w:rPr>
          <w:sz w:val="20"/>
          <w:szCs w:val="20"/>
          <w:color w:val="auto"/>
        </w:rPr>
      </w:pPr>
      <w:r>
        <w:rPr>
          <w:rFonts w:ascii="Courier New" w:cs="Courier New" w:eastAsia="Courier New" w:hAnsi="Courier New"/>
          <w:sz w:val="18"/>
          <w:szCs w:val="18"/>
          <w:color w:val="auto"/>
        </w:rPr>
        <w:t>Name: Dennis R. Hernreich</w:t>
      </w:r>
    </w:p>
    <w:p>
      <w:pPr>
        <w:ind w:left="3340"/>
        <w:spacing w:after="0" w:line="237" w:lineRule="auto"/>
        <w:tabs>
          <w:tab w:leader="none" w:pos="4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Executive Vice</w:t>
      </w:r>
    </w:p>
    <w:p>
      <w:pPr>
        <w:ind w:left="3340"/>
        <w:spacing w:after="0" w:line="238" w:lineRule="auto"/>
        <w:rPr>
          <w:sz w:val="20"/>
          <w:szCs w:val="20"/>
          <w:color w:val="auto"/>
        </w:rPr>
      </w:pPr>
      <w:r>
        <w:rPr>
          <w:rFonts w:ascii="Courier New" w:cs="Courier New" w:eastAsia="Courier New" w:hAnsi="Courier New"/>
          <w:sz w:val="18"/>
          <w:szCs w:val="18"/>
          <w:color w:val="auto"/>
        </w:rPr>
        <w:t>President, Chief Operating</w:t>
      </w:r>
    </w:p>
    <w:p>
      <w:pPr>
        <w:ind w:left="3340"/>
        <w:spacing w:after="0"/>
        <w:rPr>
          <w:sz w:val="20"/>
          <w:szCs w:val="20"/>
          <w:color w:val="auto"/>
        </w:rPr>
      </w:pPr>
      <w:r>
        <w:rPr>
          <w:rFonts w:ascii="Courier New" w:cs="Courier New" w:eastAsia="Courier New" w:hAnsi="Courier New"/>
          <w:sz w:val="18"/>
          <w:szCs w:val="18"/>
          <w:color w:val="auto"/>
        </w:rPr>
        <w:t>Officer, Chief Financial</w:t>
      </w:r>
    </w:p>
    <w:p>
      <w:pPr>
        <w:ind w:left="3340"/>
        <w:spacing w:after="0" w:line="237" w:lineRule="auto"/>
        <w:rPr>
          <w:sz w:val="20"/>
          <w:szCs w:val="20"/>
          <w:color w:val="auto"/>
        </w:rPr>
      </w:pPr>
      <w:r>
        <w:rPr>
          <w:rFonts w:ascii="Courier New" w:cs="Courier New" w:eastAsia="Courier New" w:hAnsi="Courier New"/>
          <w:sz w:val="18"/>
          <w:szCs w:val="18"/>
          <w:color w:val="auto"/>
        </w:rPr>
        <w:t>Officer, Treasurer and</w:t>
      </w:r>
    </w:p>
    <w:p>
      <w:pPr>
        <w:ind w:left="334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ind w:left="3340"/>
        <w:spacing w:after="0"/>
        <w:rPr>
          <w:sz w:val="20"/>
          <w:szCs w:val="20"/>
          <w:color w:val="auto"/>
        </w:rPr>
      </w:pPr>
      <w:r>
        <w:rPr>
          <w:rFonts w:ascii="Courier New" w:cs="Courier New" w:eastAsia="Courier New" w:hAnsi="Courier New"/>
          <w:sz w:val="18"/>
          <w:szCs w:val="18"/>
          <w:color w:val="auto"/>
        </w:rPr>
        <w:t>CASUAL MALE RETAIL STORE, LLC</w:t>
      </w:r>
    </w:p>
    <w:p>
      <w:pPr>
        <w:spacing w:after="0" w:line="200" w:lineRule="exact"/>
        <w:rPr>
          <w:sz w:val="20"/>
          <w:szCs w:val="20"/>
          <w:color w:val="auto"/>
        </w:rPr>
      </w:pPr>
    </w:p>
    <w:p>
      <w:pPr>
        <w:spacing w:after="0" w:line="204" w:lineRule="exact"/>
        <w:rPr>
          <w:sz w:val="20"/>
          <w:szCs w:val="20"/>
          <w:color w:val="auto"/>
        </w:rPr>
      </w:pPr>
    </w:p>
    <w:p>
      <w:pPr>
        <w:ind w:left="3340"/>
        <w:spacing w:after="0"/>
        <w:rPr>
          <w:sz w:val="20"/>
          <w:szCs w:val="20"/>
          <w:color w:val="auto"/>
        </w:rPr>
      </w:pPr>
      <w:r>
        <w:rPr>
          <w:rFonts w:ascii="Courier New" w:cs="Courier New" w:eastAsia="Courier New" w:hAnsi="Courier New"/>
          <w:sz w:val="18"/>
          <w:szCs w:val="18"/>
          <w:color w:val="auto"/>
        </w:rPr>
        <w:t>By /s/ DENNIS R. HERNREICH</w:t>
      </w:r>
    </w:p>
    <w:p>
      <w:pPr>
        <w:ind w:left="3760"/>
        <w:spacing w:after="0" w:line="238" w:lineRule="auto"/>
        <w:rPr>
          <w:sz w:val="20"/>
          <w:szCs w:val="20"/>
          <w:color w:val="auto"/>
        </w:rPr>
      </w:pPr>
      <w:r>
        <w:rPr>
          <w:rFonts w:ascii="Courier New" w:cs="Courier New" w:eastAsia="Courier New" w:hAnsi="Courier New"/>
          <w:sz w:val="18"/>
          <w:szCs w:val="18"/>
          <w:color w:val="auto"/>
        </w:rPr>
        <w:t>-----------------------</w:t>
      </w:r>
    </w:p>
    <w:p>
      <w:pPr>
        <w:ind w:left="3340"/>
        <w:spacing w:after="0"/>
        <w:rPr>
          <w:sz w:val="20"/>
          <w:szCs w:val="20"/>
          <w:color w:val="auto"/>
        </w:rPr>
      </w:pPr>
      <w:r>
        <w:rPr>
          <w:rFonts w:ascii="Courier New" w:cs="Courier New" w:eastAsia="Courier New" w:hAnsi="Courier New"/>
          <w:sz w:val="18"/>
          <w:szCs w:val="18"/>
          <w:color w:val="auto"/>
        </w:rPr>
        <w:t>Name: Dennis R. Hernreich</w:t>
      </w:r>
    </w:p>
    <w:p>
      <w:pPr>
        <w:ind w:left="3340"/>
        <w:spacing w:after="0" w:line="237" w:lineRule="auto"/>
        <w:tabs>
          <w:tab w:leader="none" w:pos="4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Executive Vice</w:t>
      </w:r>
    </w:p>
    <w:p>
      <w:pPr>
        <w:ind w:left="3340"/>
        <w:spacing w:after="0" w:line="238" w:lineRule="auto"/>
        <w:rPr>
          <w:sz w:val="20"/>
          <w:szCs w:val="20"/>
          <w:color w:val="auto"/>
        </w:rPr>
      </w:pPr>
      <w:r>
        <w:rPr>
          <w:rFonts w:ascii="Courier New" w:cs="Courier New" w:eastAsia="Courier New" w:hAnsi="Courier New"/>
          <w:sz w:val="18"/>
          <w:szCs w:val="18"/>
          <w:color w:val="auto"/>
        </w:rPr>
        <w:t>President, Chief Operating</w:t>
      </w:r>
    </w:p>
    <w:p>
      <w:pPr>
        <w:ind w:left="3340"/>
        <w:spacing w:after="0"/>
        <w:rPr>
          <w:sz w:val="20"/>
          <w:szCs w:val="20"/>
          <w:color w:val="auto"/>
        </w:rPr>
      </w:pPr>
      <w:r>
        <w:rPr>
          <w:rFonts w:ascii="Courier New" w:cs="Courier New" w:eastAsia="Courier New" w:hAnsi="Courier New"/>
          <w:sz w:val="18"/>
          <w:szCs w:val="18"/>
          <w:color w:val="auto"/>
        </w:rPr>
        <w:t>Officer, Chief Financial</w:t>
      </w:r>
    </w:p>
    <w:p>
      <w:pPr>
        <w:ind w:left="3340"/>
        <w:spacing w:after="0" w:line="237" w:lineRule="auto"/>
        <w:rPr>
          <w:sz w:val="20"/>
          <w:szCs w:val="20"/>
          <w:color w:val="auto"/>
        </w:rPr>
      </w:pPr>
      <w:r>
        <w:rPr>
          <w:rFonts w:ascii="Courier New" w:cs="Courier New" w:eastAsia="Courier New" w:hAnsi="Courier New"/>
          <w:sz w:val="18"/>
          <w:szCs w:val="18"/>
          <w:color w:val="auto"/>
        </w:rPr>
        <w:t>Officer, Treasurer and</w:t>
      </w:r>
    </w:p>
    <w:p>
      <w:pPr>
        <w:ind w:left="3340"/>
        <w:spacing w:after="0"/>
        <w:rPr>
          <w:sz w:val="20"/>
          <w:szCs w:val="20"/>
          <w:color w:val="auto"/>
        </w:rPr>
      </w:pPr>
      <w:r>
        <w:rPr>
          <w:rFonts w:ascii="Courier New" w:cs="Courier New" w:eastAsia="Courier New" w:hAnsi="Courier New"/>
          <w:sz w:val="18"/>
          <w:szCs w:val="18"/>
          <w:color w:val="auto"/>
        </w:rPr>
        <w:t>Secretary</w:t>
      </w:r>
    </w:p>
    <w:p>
      <w:pPr>
        <w:spacing w:after="0" w:line="206"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6"/>
          <w:szCs w:val="16"/>
          <w:color w:val="auto"/>
        </w:rPr>
        <w:t>CASUAL MALE DIRECT, LLC</w:t>
      </w:r>
    </w:p>
    <w:p>
      <w:pPr>
        <w:spacing w:after="0" w:line="200" w:lineRule="exact"/>
        <w:rPr>
          <w:sz w:val="20"/>
          <w:szCs w:val="20"/>
          <w:color w:val="auto"/>
        </w:rPr>
      </w:pPr>
    </w:p>
    <w:p>
      <w:pPr>
        <w:spacing w:after="0" w:line="221" w:lineRule="exact"/>
        <w:rPr>
          <w:sz w:val="20"/>
          <w:szCs w:val="20"/>
          <w:color w:val="auto"/>
        </w:rPr>
      </w:pPr>
    </w:p>
    <w:p>
      <w:pPr>
        <w:ind w:left="3340"/>
        <w:spacing w:after="0"/>
        <w:rPr>
          <w:sz w:val="20"/>
          <w:szCs w:val="20"/>
          <w:color w:val="auto"/>
        </w:rPr>
      </w:pPr>
      <w:r>
        <w:rPr>
          <w:rFonts w:ascii="Courier New" w:cs="Courier New" w:eastAsia="Courier New" w:hAnsi="Courier New"/>
          <w:sz w:val="18"/>
          <w:szCs w:val="18"/>
          <w:color w:val="auto"/>
        </w:rPr>
        <w:t>By /s/ DENNIS R. HERNREICH</w:t>
      </w:r>
    </w:p>
    <w:p>
      <w:pPr>
        <w:ind w:left="376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9019"/>
          </w:cols>
          <w:pgMar w:left="1440" w:top="136" w:right="1440" w:bottom="0" w:gutter="0" w:footer="0" w:header="0"/>
        </w:sectPr>
      </w:pPr>
    </w:p>
    <w:bookmarkStart w:id="6" w:name="page7"/>
    <w:bookmarkEnd w:id="6"/>
    <w:p>
      <w:pPr>
        <w:ind w:left="3340"/>
        <w:spacing w:after="0"/>
        <w:rPr>
          <w:sz w:val="20"/>
          <w:szCs w:val="20"/>
          <w:color w:val="auto"/>
        </w:rPr>
      </w:pPr>
      <w:r>
        <w:rPr>
          <w:rFonts w:ascii="Courier New" w:cs="Courier New" w:eastAsia="Courier New" w:hAnsi="Courier New"/>
          <w:sz w:val="18"/>
          <w:szCs w:val="18"/>
          <w:color w:val="auto"/>
        </w:rPr>
        <w:t>Name: Dennis R. Hernreich</w:t>
      </w:r>
    </w:p>
    <w:p>
      <w:pPr>
        <w:ind w:left="3340"/>
        <w:spacing w:after="0" w:line="238" w:lineRule="auto"/>
        <w:tabs>
          <w:tab w:leader="none" w:pos="4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Executive Vice</w:t>
      </w:r>
    </w:p>
    <w:p>
      <w:pPr>
        <w:ind w:left="3340"/>
        <w:spacing w:after="0"/>
        <w:rPr>
          <w:sz w:val="20"/>
          <w:szCs w:val="20"/>
          <w:color w:val="auto"/>
        </w:rPr>
      </w:pPr>
      <w:r>
        <w:rPr>
          <w:rFonts w:ascii="Courier New" w:cs="Courier New" w:eastAsia="Courier New" w:hAnsi="Courier New"/>
          <w:sz w:val="18"/>
          <w:szCs w:val="18"/>
          <w:color w:val="auto"/>
        </w:rPr>
        <w:t>President, Chief Operating</w:t>
      </w:r>
    </w:p>
    <w:p>
      <w:pPr>
        <w:ind w:left="3340"/>
        <w:spacing w:after="0" w:line="237" w:lineRule="auto"/>
        <w:rPr>
          <w:sz w:val="20"/>
          <w:szCs w:val="20"/>
          <w:color w:val="auto"/>
        </w:rPr>
      </w:pPr>
      <w:r>
        <w:rPr>
          <w:rFonts w:ascii="Courier New" w:cs="Courier New" w:eastAsia="Courier New" w:hAnsi="Courier New"/>
          <w:sz w:val="18"/>
          <w:szCs w:val="18"/>
          <w:color w:val="auto"/>
        </w:rPr>
        <w:t>Officer, Chief Financial</w:t>
      </w:r>
    </w:p>
    <w:p>
      <w:pPr>
        <w:ind w:left="3340"/>
        <w:spacing w:after="0" w:line="238" w:lineRule="auto"/>
        <w:rPr>
          <w:sz w:val="20"/>
          <w:szCs w:val="20"/>
          <w:color w:val="auto"/>
        </w:rPr>
      </w:pPr>
      <w:r>
        <w:rPr>
          <w:rFonts w:ascii="Courier New" w:cs="Courier New" w:eastAsia="Courier New" w:hAnsi="Courier New"/>
          <w:sz w:val="18"/>
          <w:szCs w:val="18"/>
          <w:color w:val="auto"/>
        </w:rPr>
        <w:t>Officer, Treasurer and</w:t>
      </w:r>
    </w:p>
    <w:p>
      <w:pPr>
        <w:ind w:left="334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8"/>
          <w:szCs w:val="18"/>
          <w:color w:val="auto"/>
        </w:rPr>
        <w:t>LP INNOVATIONS, INC.</w:t>
      </w:r>
    </w:p>
    <w:p>
      <w:pPr>
        <w:spacing w:after="0" w:line="200" w:lineRule="exact"/>
        <w:rPr>
          <w:sz w:val="20"/>
          <w:szCs w:val="20"/>
          <w:color w:val="auto"/>
        </w:rPr>
      </w:pPr>
    </w:p>
    <w:p>
      <w:pPr>
        <w:spacing w:after="0" w:line="204"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8"/>
          <w:szCs w:val="18"/>
          <w:color w:val="auto"/>
        </w:rPr>
        <w:t>By /s/ DOUG A. LAUE</w:t>
      </w:r>
    </w:p>
    <w:p>
      <w:pPr>
        <w:ind w:left="3540"/>
        <w:spacing w:after="0" w:line="238" w:lineRule="auto"/>
        <w:rPr>
          <w:sz w:val="20"/>
          <w:szCs w:val="20"/>
          <w:color w:val="auto"/>
        </w:rPr>
      </w:pPr>
      <w:r>
        <w:rPr>
          <w:rFonts w:ascii="Courier New" w:cs="Courier New" w:eastAsia="Courier New" w:hAnsi="Courier New"/>
          <w:sz w:val="18"/>
          <w:szCs w:val="18"/>
          <w:color w:val="auto"/>
        </w:rPr>
        <w:t>---------------</w:t>
      </w:r>
    </w:p>
    <w:p>
      <w:pPr>
        <w:ind w:left="3340"/>
        <w:spacing w:after="0"/>
        <w:rPr>
          <w:sz w:val="20"/>
          <w:szCs w:val="20"/>
          <w:color w:val="auto"/>
        </w:rPr>
      </w:pPr>
      <w:r>
        <w:rPr>
          <w:rFonts w:ascii="Courier New" w:cs="Courier New" w:eastAsia="Courier New" w:hAnsi="Courier New"/>
          <w:sz w:val="18"/>
          <w:szCs w:val="18"/>
          <w:color w:val="auto"/>
        </w:rPr>
        <w:t>Print</w:t>
      </w:r>
    </w:p>
    <w:p>
      <w:pPr>
        <w:ind w:left="3340"/>
        <w:spacing w:after="0"/>
        <w:tabs>
          <w:tab w:leader="none" w:pos="40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Doug A. Laue</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Title: Senior Vice President, CFO and</w:t>
      </w:r>
    </w:p>
    <w:p>
      <w:pPr>
        <w:spacing w:after="0" w:line="16" w:lineRule="exact"/>
        <w:rPr>
          <w:sz w:val="20"/>
          <w:szCs w:val="20"/>
          <w:color w:val="auto"/>
        </w:rPr>
      </w:pPr>
    </w:p>
    <w:p>
      <w:pPr>
        <w:ind w:left="4080"/>
        <w:spacing w:after="0"/>
        <w:rPr>
          <w:sz w:val="20"/>
          <w:szCs w:val="20"/>
          <w:color w:val="auto"/>
        </w:rPr>
      </w:pPr>
      <w:r>
        <w:rPr>
          <w:rFonts w:ascii="Courier New" w:cs="Courier New" w:eastAsia="Courier New" w:hAnsi="Courier New"/>
          <w:sz w:val="18"/>
          <w:szCs w:val="18"/>
          <w:color w:val="auto"/>
        </w:rPr>
        <w:t>Treasurer</w:t>
      </w:r>
    </w:p>
    <w:p>
      <w:pPr>
        <w:spacing w:after="0" w:line="200" w:lineRule="exact"/>
        <w:rPr>
          <w:sz w:val="20"/>
          <w:szCs w:val="20"/>
          <w:color w:val="auto"/>
        </w:rPr>
      </w:pPr>
    </w:p>
    <w:p>
      <w:pPr>
        <w:spacing w:after="0" w:line="204" w:lineRule="exact"/>
        <w:rPr>
          <w:sz w:val="20"/>
          <w:szCs w:val="20"/>
          <w:color w:val="auto"/>
        </w:rPr>
      </w:pPr>
    </w:p>
    <w:p>
      <w:pPr>
        <w:ind w:left="3340"/>
        <w:spacing w:after="0"/>
        <w:rPr>
          <w:sz w:val="20"/>
          <w:szCs w:val="20"/>
          <w:color w:val="auto"/>
        </w:rPr>
      </w:pPr>
      <w:r>
        <w:rPr>
          <w:rFonts w:ascii="Courier New" w:cs="Courier New" w:eastAsia="Courier New" w:hAnsi="Courier New"/>
          <w:sz w:val="18"/>
          <w:szCs w:val="18"/>
          <w:color w:val="auto"/>
        </w:rPr>
        <w:t>SECUREX LLC</w:t>
      </w:r>
    </w:p>
    <w:p>
      <w:pPr>
        <w:spacing w:after="0" w:line="201" w:lineRule="exact"/>
        <w:rPr>
          <w:sz w:val="20"/>
          <w:szCs w:val="20"/>
          <w:color w:val="auto"/>
        </w:rPr>
      </w:pPr>
    </w:p>
    <w:p>
      <w:pPr>
        <w:ind w:left="3340"/>
        <w:spacing w:after="0"/>
        <w:rPr>
          <w:sz w:val="20"/>
          <w:szCs w:val="20"/>
          <w:color w:val="auto"/>
        </w:rPr>
      </w:pPr>
      <w:r>
        <w:rPr>
          <w:rFonts w:ascii="Courier New" w:cs="Courier New" w:eastAsia="Courier New" w:hAnsi="Courier New"/>
          <w:sz w:val="18"/>
          <w:szCs w:val="18"/>
          <w:color w:val="auto"/>
        </w:rPr>
        <w:t>By LP Innovations, Inc., its</w:t>
      </w:r>
    </w:p>
    <w:p>
      <w:pPr>
        <w:ind w:left="3340"/>
        <w:spacing w:after="0" w:line="238" w:lineRule="auto"/>
        <w:rPr>
          <w:sz w:val="20"/>
          <w:szCs w:val="20"/>
          <w:color w:val="auto"/>
        </w:rPr>
      </w:pPr>
      <w:r>
        <w:rPr>
          <w:rFonts w:ascii="Courier New" w:cs="Courier New" w:eastAsia="Courier New" w:hAnsi="Courier New"/>
          <w:sz w:val="18"/>
          <w:szCs w:val="18"/>
          <w:color w:val="auto"/>
        </w:rPr>
        <w:t>sole Member</w:t>
      </w:r>
    </w:p>
    <w:p>
      <w:pPr>
        <w:spacing w:after="0" w:line="200" w:lineRule="exact"/>
        <w:rPr>
          <w:sz w:val="20"/>
          <w:szCs w:val="20"/>
          <w:color w:val="auto"/>
        </w:rPr>
      </w:pPr>
    </w:p>
    <w:p>
      <w:pPr>
        <w:spacing w:after="0" w:line="204"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8"/>
          <w:szCs w:val="18"/>
          <w:color w:val="auto"/>
        </w:rPr>
        <w:t>By /s/ DOUG A. LAUE</w:t>
      </w:r>
    </w:p>
    <w:p>
      <w:pPr>
        <w:ind w:left="3540"/>
        <w:spacing w:after="0" w:line="238" w:lineRule="auto"/>
        <w:rPr>
          <w:sz w:val="20"/>
          <w:szCs w:val="20"/>
          <w:color w:val="auto"/>
        </w:rPr>
      </w:pPr>
      <w:r>
        <w:rPr>
          <w:rFonts w:ascii="Courier New" w:cs="Courier New" w:eastAsia="Courier New" w:hAnsi="Courier New"/>
          <w:sz w:val="18"/>
          <w:szCs w:val="18"/>
          <w:color w:val="auto"/>
        </w:rPr>
        <w:t>---------------</w:t>
      </w:r>
    </w:p>
    <w:p>
      <w:pPr>
        <w:ind w:left="3340"/>
        <w:spacing w:after="0"/>
        <w:rPr>
          <w:sz w:val="20"/>
          <w:szCs w:val="20"/>
          <w:color w:val="auto"/>
        </w:rPr>
      </w:pPr>
      <w:r>
        <w:rPr>
          <w:rFonts w:ascii="Courier New" w:cs="Courier New" w:eastAsia="Courier New" w:hAnsi="Courier New"/>
          <w:sz w:val="18"/>
          <w:szCs w:val="18"/>
          <w:color w:val="auto"/>
        </w:rPr>
        <w:t>Print</w:t>
      </w:r>
    </w:p>
    <w:p>
      <w:pPr>
        <w:ind w:left="3340"/>
        <w:spacing w:after="0"/>
        <w:tabs>
          <w:tab w:leader="none" w:pos="40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Doug A. Laue</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Title: Senior Vice President, CFO and</w:t>
      </w:r>
    </w:p>
    <w:p>
      <w:pPr>
        <w:spacing w:after="0" w:line="16" w:lineRule="exact"/>
        <w:rPr>
          <w:sz w:val="20"/>
          <w:szCs w:val="20"/>
          <w:color w:val="auto"/>
        </w:rPr>
      </w:pPr>
    </w:p>
    <w:p>
      <w:pPr>
        <w:ind w:left="4080"/>
        <w:spacing w:after="0"/>
        <w:rPr>
          <w:sz w:val="20"/>
          <w:szCs w:val="20"/>
          <w:color w:val="auto"/>
        </w:rPr>
      </w:pPr>
      <w:r>
        <w:rPr>
          <w:rFonts w:ascii="Courier New" w:cs="Courier New" w:eastAsia="Courier New" w:hAnsi="Courier New"/>
          <w:sz w:val="18"/>
          <w:szCs w:val="18"/>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20"/>
        <w:spacing w:after="0"/>
        <w:rPr>
          <w:sz w:val="20"/>
          <w:szCs w:val="20"/>
          <w:color w:val="auto"/>
        </w:rPr>
      </w:pPr>
      <w:r>
        <w:rPr>
          <w:rFonts w:ascii="Courier New" w:cs="Courier New" w:eastAsia="Courier New" w:hAnsi="Courier New"/>
          <w:sz w:val="18"/>
          <w:szCs w:val="18"/>
          <w:color w:val="auto"/>
        </w:rPr>
        <w:t>CASUAL MALE RBT, LLC</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6"/>
          <w:szCs w:val="16"/>
          <w:color w:val="auto"/>
        </w:rPr>
        <w:t>By /s/ DENNIS R. HERNREICH</w:t>
      </w:r>
    </w:p>
    <w:p>
      <w:pPr>
        <w:spacing w:after="0" w:line="16" w:lineRule="exact"/>
        <w:rPr>
          <w:sz w:val="20"/>
          <w:szCs w:val="20"/>
          <w:color w:val="auto"/>
        </w:rPr>
      </w:pPr>
    </w:p>
    <w:p>
      <w:pPr>
        <w:ind w:left="3760"/>
        <w:spacing w:after="0"/>
        <w:rPr>
          <w:sz w:val="20"/>
          <w:szCs w:val="20"/>
          <w:color w:val="auto"/>
        </w:rPr>
      </w:pPr>
      <w:r>
        <w:rPr>
          <w:rFonts w:ascii="Courier New" w:cs="Courier New" w:eastAsia="Courier New" w:hAnsi="Courier New"/>
          <w:sz w:val="18"/>
          <w:szCs w:val="18"/>
          <w:color w:val="auto"/>
        </w:rPr>
        <w:t>-----------------------</w:t>
      </w:r>
    </w:p>
    <w:p>
      <w:pPr>
        <w:ind w:left="3120"/>
        <w:spacing w:after="0" w:line="238" w:lineRule="auto"/>
        <w:rPr>
          <w:sz w:val="20"/>
          <w:szCs w:val="20"/>
          <w:color w:val="auto"/>
        </w:rPr>
      </w:pPr>
      <w:r>
        <w:rPr>
          <w:rFonts w:ascii="Courier New" w:cs="Courier New" w:eastAsia="Courier New" w:hAnsi="Courier New"/>
          <w:sz w:val="18"/>
          <w:szCs w:val="18"/>
          <w:color w:val="auto"/>
        </w:rPr>
        <w:t>Name: Dennis R. Hernreich</w:t>
      </w:r>
    </w:p>
    <w:p>
      <w:pPr>
        <w:ind w:left="3120"/>
        <w:spacing w:after="0"/>
        <w:tabs>
          <w:tab w:leader="none" w:pos="4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Executive Vice</w:t>
      </w:r>
    </w:p>
    <w:p>
      <w:pPr>
        <w:ind w:left="3120"/>
        <w:spacing w:after="0" w:line="237" w:lineRule="auto"/>
        <w:rPr>
          <w:sz w:val="20"/>
          <w:szCs w:val="20"/>
          <w:color w:val="auto"/>
        </w:rPr>
      </w:pPr>
      <w:r>
        <w:rPr>
          <w:rFonts w:ascii="Courier New" w:cs="Courier New" w:eastAsia="Courier New" w:hAnsi="Courier New"/>
          <w:sz w:val="18"/>
          <w:szCs w:val="18"/>
          <w:color w:val="auto"/>
        </w:rPr>
        <w:t>President, Chief Operating</w:t>
      </w:r>
    </w:p>
    <w:p>
      <w:pPr>
        <w:ind w:left="3120"/>
        <w:spacing w:after="0" w:line="238" w:lineRule="auto"/>
        <w:rPr>
          <w:sz w:val="20"/>
          <w:szCs w:val="20"/>
          <w:color w:val="auto"/>
        </w:rPr>
      </w:pPr>
      <w:r>
        <w:rPr>
          <w:rFonts w:ascii="Courier New" w:cs="Courier New" w:eastAsia="Courier New" w:hAnsi="Courier New"/>
          <w:sz w:val="18"/>
          <w:szCs w:val="18"/>
          <w:color w:val="auto"/>
        </w:rPr>
        <w:t>Officer, Chief Financial</w:t>
      </w:r>
    </w:p>
    <w:p>
      <w:pPr>
        <w:ind w:left="3120"/>
        <w:spacing w:after="0"/>
        <w:rPr>
          <w:sz w:val="20"/>
          <w:szCs w:val="20"/>
          <w:color w:val="auto"/>
        </w:rPr>
      </w:pPr>
      <w:r>
        <w:rPr>
          <w:rFonts w:ascii="Courier New" w:cs="Courier New" w:eastAsia="Courier New" w:hAnsi="Courier New"/>
          <w:sz w:val="18"/>
          <w:szCs w:val="18"/>
          <w:color w:val="auto"/>
        </w:rPr>
        <w:t>Officer, Treasurer and</w:t>
      </w:r>
    </w:p>
    <w:p>
      <w:pPr>
        <w:ind w:left="3120"/>
        <w:spacing w:after="0" w:line="237" w:lineRule="auto"/>
        <w:rPr>
          <w:sz w:val="20"/>
          <w:szCs w:val="20"/>
          <w:color w:val="auto"/>
        </w:rPr>
      </w:pPr>
      <w:r>
        <w:rPr>
          <w:rFonts w:ascii="Courier New" w:cs="Courier New" w:eastAsia="Courier New" w:hAnsi="Courier New"/>
          <w:sz w:val="18"/>
          <w:szCs w:val="18"/>
          <w:color w:val="auto"/>
        </w:rPr>
        <w:t>Secretary</w:t>
      </w:r>
    </w:p>
    <w:p>
      <w:pPr>
        <w:spacing w:after="0" w:line="207"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6"/>
          <w:szCs w:val="16"/>
          <w:color w:val="auto"/>
        </w:rPr>
        <w:t>CASUAL MALE RBT (U.K.) LLC</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6"/>
          <w:szCs w:val="16"/>
          <w:color w:val="auto"/>
        </w:rPr>
        <w:t>By /s/ DENNIS R. HERNREICH</w:t>
      </w:r>
    </w:p>
    <w:p>
      <w:pPr>
        <w:spacing w:after="0" w:line="16" w:lineRule="exact"/>
        <w:rPr>
          <w:sz w:val="20"/>
          <w:szCs w:val="20"/>
          <w:color w:val="auto"/>
        </w:rPr>
      </w:pPr>
    </w:p>
    <w:p>
      <w:pPr>
        <w:ind w:left="3760"/>
        <w:spacing w:after="0"/>
        <w:rPr>
          <w:sz w:val="20"/>
          <w:szCs w:val="20"/>
          <w:color w:val="auto"/>
        </w:rPr>
      </w:pPr>
      <w:r>
        <w:rPr>
          <w:rFonts w:ascii="Courier New" w:cs="Courier New" w:eastAsia="Courier New" w:hAnsi="Courier New"/>
          <w:sz w:val="18"/>
          <w:szCs w:val="18"/>
          <w:color w:val="auto"/>
        </w:rPr>
        <w:t>-----------------------</w:t>
      </w:r>
    </w:p>
    <w:p>
      <w:pPr>
        <w:ind w:left="3120"/>
        <w:spacing w:after="0" w:line="238" w:lineRule="auto"/>
        <w:rPr>
          <w:sz w:val="20"/>
          <w:szCs w:val="20"/>
          <w:color w:val="auto"/>
        </w:rPr>
      </w:pPr>
      <w:r>
        <w:rPr>
          <w:rFonts w:ascii="Courier New" w:cs="Courier New" w:eastAsia="Courier New" w:hAnsi="Courier New"/>
          <w:sz w:val="18"/>
          <w:szCs w:val="18"/>
          <w:color w:val="auto"/>
        </w:rPr>
        <w:t>Name: Dennis R. Hernreich</w:t>
      </w:r>
    </w:p>
    <w:p>
      <w:pPr>
        <w:ind w:left="3120"/>
        <w:spacing w:after="0"/>
        <w:tabs>
          <w:tab w:leader="none" w:pos="4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Executive Vice</w:t>
      </w:r>
    </w:p>
    <w:p>
      <w:pPr>
        <w:ind w:left="3120"/>
        <w:spacing w:after="0" w:line="237" w:lineRule="auto"/>
        <w:rPr>
          <w:sz w:val="20"/>
          <w:szCs w:val="20"/>
          <w:color w:val="auto"/>
        </w:rPr>
      </w:pPr>
      <w:r>
        <w:rPr>
          <w:rFonts w:ascii="Courier New" w:cs="Courier New" w:eastAsia="Courier New" w:hAnsi="Courier New"/>
          <w:sz w:val="18"/>
          <w:szCs w:val="18"/>
          <w:color w:val="auto"/>
        </w:rPr>
        <w:t>President, Chief Operating</w:t>
      </w:r>
    </w:p>
    <w:p>
      <w:pPr>
        <w:ind w:left="3120"/>
        <w:spacing w:after="0" w:line="238" w:lineRule="auto"/>
        <w:rPr>
          <w:sz w:val="20"/>
          <w:szCs w:val="20"/>
          <w:color w:val="auto"/>
        </w:rPr>
      </w:pPr>
      <w:r>
        <w:rPr>
          <w:rFonts w:ascii="Courier New" w:cs="Courier New" w:eastAsia="Courier New" w:hAnsi="Courier New"/>
          <w:sz w:val="18"/>
          <w:szCs w:val="18"/>
          <w:color w:val="auto"/>
        </w:rPr>
        <w:t>Officer, Chief Financial</w:t>
      </w:r>
    </w:p>
    <w:p>
      <w:pPr>
        <w:ind w:left="3120"/>
        <w:spacing w:after="0"/>
        <w:rPr>
          <w:sz w:val="20"/>
          <w:szCs w:val="20"/>
          <w:color w:val="auto"/>
        </w:rPr>
      </w:pPr>
      <w:r>
        <w:rPr>
          <w:rFonts w:ascii="Courier New" w:cs="Courier New" w:eastAsia="Courier New" w:hAnsi="Courier New"/>
          <w:sz w:val="18"/>
          <w:szCs w:val="18"/>
          <w:color w:val="auto"/>
        </w:rPr>
        <w:t>Officer, Treasurer and</w:t>
      </w:r>
    </w:p>
    <w:p>
      <w:pPr>
        <w:ind w:left="3120"/>
        <w:spacing w:after="0" w:line="237" w:lineRule="auto"/>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20"/>
        <w:spacing w:after="0"/>
        <w:rPr>
          <w:sz w:val="20"/>
          <w:szCs w:val="20"/>
          <w:color w:val="auto"/>
        </w:rPr>
      </w:pPr>
      <w:r>
        <w:rPr>
          <w:rFonts w:ascii="Courier New" w:cs="Courier New" w:eastAsia="Courier New" w:hAnsi="Courier New"/>
          <w:sz w:val="18"/>
          <w:szCs w:val="18"/>
          <w:color w:val="auto"/>
        </w:rPr>
        <w:t>FLEET RETAIL GROUP, LLC, as</w:t>
      </w:r>
    </w:p>
    <w:p>
      <w:pPr>
        <w:ind w:left="3120"/>
        <w:spacing w:after="0" w:line="238" w:lineRule="auto"/>
        <w:rPr>
          <w:sz w:val="20"/>
          <w:szCs w:val="20"/>
          <w:color w:val="auto"/>
        </w:rPr>
      </w:pPr>
      <w:r>
        <w:rPr>
          <w:rFonts w:ascii="Courier New" w:cs="Courier New" w:eastAsia="Courier New" w:hAnsi="Courier New"/>
          <w:sz w:val="18"/>
          <w:szCs w:val="18"/>
          <w:color w:val="auto"/>
        </w:rPr>
        <w:t>Administrative Agent,</w:t>
      </w:r>
    </w:p>
    <w:p>
      <w:pPr>
        <w:ind w:left="3120"/>
        <w:spacing w:after="0"/>
        <w:rPr>
          <w:sz w:val="20"/>
          <w:szCs w:val="20"/>
          <w:color w:val="auto"/>
        </w:rPr>
      </w:pPr>
      <w:r>
        <w:rPr>
          <w:rFonts w:ascii="Courier New" w:cs="Courier New" w:eastAsia="Courier New" w:hAnsi="Courier New"/>
          <w:sz w:val="18"/>
          <w:szCs w:val="18"/>
          <w:color w:val="auto"/>
        </w:rPr>
        <w:t>Collateral Agent, Revolving</w:t>
      </w:r>
    </w:p>
    <w:p>
      <w:pPr>
        <w:ind w:left="3120"/>
        <w:spacing w:after="0" w:line="237" w:lineRule="auto"/>
        <w:rPr>
          <w:sz w:val="20"/>
          <w:szCs w:val="20"/>
          <w:color w:val="auto"/>
        </w:rPr>
      </w:pPr>
      <w:r>
        <w:rPr>
          <w:rFonts w:ascii="Courier New" w:cs="Courier New" w:eastAsia="Courier New" w:hAnsi="Courier New"/>
          <w:sz w:val="18"/>
          <w:szCs w:val="18"/>
          <w:color w:val="auto"/>
        </w:rPr>
        <w:t>Credit Lender, SwingLine</w:t>
      </w:r>
    </w:p>
    <w:p>
      <w:pPr>
        <w:ind w:left="3120"/>
        <w:spacing w:after="0" w:line="238" w:lineRule="auto"/>
        <w:rPr>
          <w:sz w:val="20"/>
          <w:szCs w:val="20"/>
          <w:color w:val="auto"/>
        </w:rPr>
      </w:pPr>
      <w:r>
        <w:rPr>
          <w:rFonts w:ascii="Courier New" w:cs="Courier New" w:eastAsia="Courier New" w:hAnsi="Courier New"/>
          <w:sz w:val="18"/>
          <w:szCs w:val="18"/>
          <w:color w:val="auto"/>
        </w:rPr>
        <w:t>Lender, and Tranche B Lender</w:t>
      </w:r>
    </w:p>
    <w:p>
      <w:pPr>
        <w:spacing w:after="0" w:line="200" w:lineRule="exact"/>
        <w:rPr>
          <w:sz w:val="20"/>
          <w:szCs w:val="20"/>
          <w:color w:val="auto"/>
        </w:rPr>
      </w:pPr>
    </w:p>
    <w:p>
      <w:pPr>
        <w:spacing w:after="0" w:line="204" w:lineRule="exact"/>
        <w:rPr>
          <w:sz w:val="20"/>
          <w:szCs w:val="20"/>
          <w:color w:val="auto"/>
        </w:rPr>
      </w:pPr>
    </w:p>
    <w:p>
      <w:pPr>
        <w:ind w:left="3120"/>
        <w:spacing w:after="0"/>
        <w:rPr>
          <w:sz w:val="20"/>
          <w:szCs w:val="20"/>
          <w:color w:val="auto"/>
        </w:rPr>
      </w:pPr>
      <w:r>
        <w:rPr>
          <w:rFonts w:ascii="Courier New" w:cs="Courier New" w:eastAsia="Courier New" w:hAnsi="Courier New"/>
          <w:sz w:val="18"/>
          <w:szCs w:val="18"/>
          <w:color w:val="auto"/>
        </w:rPr>
        <w:t>By_/s/ KATHLEEN DIMOCK</w:t>
      </w:r>
    </w:p>
    <w:p>
      <w:pPr>
        <w:ind w:left="3440"/>
        <w:spacing w:after="0" w:line="238" w:lineRule="auto"/>
        <w:rPr>
          <w:sz w:val="20"/>
          <w:szCs w:val="20"/>
          <w:color w:val="auto"/>
        </w:rPr>
      </w:pPr>
      <w:r>
        <w:rPr>
          <w:rFonts w:ascii="Courier New" w:cs="Courier New" w:eastAsia="Courier New" w:hAnsi="Courier New"/>
          <w:sz w:val="18"/>
          <w:szCs w:val="18"/>
          <w:color w:val="auto"/>
        </w:rPr>
        <w:t>-------------------</w:t>
      </w:r>
    </w:p>
    <w:p>
      <w:pPr>
        <w:ind w:left="3120"/>
        <w:spacing w:after="0"/>
        <w:rPr>
          <w:sz w:val="20"/>
          <w:szCs w:val="20"/>
          <w:color w:val="auto"/>
        </w:rPr>
      </w:pPr>
      <w:r>
        <w:rPr>
          <w:rFonts w:ascii="Courier New" w:cs="Courier New" w:eastAsia="Courier New" w:hAnsi="Courier New"/>
          <w:sz w:val="18"/>
          <w:szCs w:val="18"/>
          <w:color w:val="auto"/>
        </w:rPr>
        <w:t>Name: Kathleen Dimock</w:t>
      </w:r>
    </w:p>
    <w:p>
      <w:pPr>
        <w:ind w:left="3120"/>
        <w:spacing w:after="0" w:line="237" w:lineRule="auto"/>
        <w:rPr>
          <w:sz w:val="20"/>
          <w:szCs w:val="20"/>
          <w:color w:val="auto"/>
        </w:rPr>
      </w:pPr>
      <w:r>
        <w:rPr>
          <w:rFonts w:ascii="Courier New" w:cs="Courier New" w:eastAsia="Courier New" w:hAnsi="Courier New"/>
          <w:sz w:val="18"/>
          <w:szCs w:val="18"/>
          <w:color w:val="auto"/>
        </w:rPr>
        <w:t>Title: Managing Director</w:t>
      </w:r>
    </w:p>
    <w:p>
      <w:pPr>
        <w:spacing w:after="0" w:line="202" w:lineRule="exact"/>
        <w:rPr>
          <w:sz w:val="20"/>
          <w:szCs w:val="20"/>
          <w:color w:val="auto"/>
        </w:rPr>
      </w:pPr>
    </w:p>
    <w:p>
      <w:pPr>
        <w:ind w:left="3120"/>
        <w:spacing w:after="0"/>
        <w:rPr>
          <w:sz w:val="20"/>
          <w:szCs w:val="20"/>
          <w:color w:val="auto"/>
        </w:rPr>
      </w:pPr>
      <w:r>
        <w:rPr>
          <w:rFonts w:ascii="Courier New" w:cs="Courier New" w:eastAsia="Courier New" w:hAnsi="Courier New"/>
          <w:sz w:val="18"/>
          <w:szCs w:val="18"/>
          <w:color w:val="auto"/>
        </w:rPr>
        <w:t>HELLER FINANCIAL, INC., as</w:t>
      </w:r>
    </w:p>
    <w:p>
      <w:pPr>
        <w:ind w:left="3120"/>
        <w:spacing w:after="0" w:line="238" w:lineRule="auto"/>
        <w:rPr>
          <w:sz w:val="20"/>
          <w:szCs w:val="20"/>
          <w:color w:val="auto"/>
        </w:rPr>
      </w:pPr>
      <w:r>
        <w:rPr>
          <w:rFonts w:ascii="Courier New" w:cs="Courier New" w:eastAsia="Courier New" w:hAnsi="Courier New"/>
          <w:sz w:val="18"/>
          <w:szCs w:val="18"/>
          <w:color w:val="auto"/>
        </w:rPr>
        <w:t>Co-Documentation Agent and</w:t>
      </w:r>
    </w:p>
    <w:p>
      <w:pPr>
        <w:ind w:left="3120"/>
        <w:spacing w:after="0"/>
        <w:rPr>
          <w:sz w:val="20"/>
          <w:szCs w:val="20"/>
          <w:color w:val="auto"/>
        </w:rPr>
      </w:pPr>
      <w:r>
        <w:rPr>
          <w:rFonts w:ascii="Courier New" w:cs="Courier New" w:eastAsia="Courier New" w:hAnsi="Courier New"/>
          <w:sz w:val="18"/>
          <w:szCs w:val="18"/>
          <w:color w:val="auto"/>
        </w:rPr>
        <w:t>Revolving Credit Lender</w:t>
      </w:r>
    </w:p>
    <w:p>
      <w:pPr>
        <w:spacing w:after="0" w:line="200" w:lineRule="exact"/>
        <w:rPr>
          <w:sz w:val="20"/>
          <w:szCs w:val="20"/>
          <w:color w:val="auto"/>
        </w:rPr>
      </w:pPr>
    </w:p>
    <w:p>
      <w:pPr>
        <w:spacing w:after="0" w:line="203" w:lineRule="exact"/>
        <w:rPr>
          <w:sz w:val="20"/>
          <w:szCs w:val="20"/>
          <w:color w:val="auto"/>
        </w:rPr>
      </w:pPr>
    </w:p>
    <w:p>
      <w:pPr>
        <w:ind w:left="3120"/>
        <w:spacing w:after="0"/>
        <w:rPr>
          <w:sz w:val="20"/>
          <w:szCs w:val="20"/>
          <w:color w:val="auto"/>
        </w:rPr>
      </w:pPr>
      <w:r>
        <w:rPr>
          <w:rFonts w:ascii="Courier New" w:cs="Courier New" w:eastAsia="Courier New" w:hAnsi="Courier New"/>
          <w:sz w:val="18"/>
          <w:szCs w:val="18"/>
          <w:color w:val="auto"/>
        </w:rPr>
        <w:t>By /s/ BRIAN SCHWINN</w:t>
      </w:r>
    </w:p>
    <w:p>
      <w:pPr>
        <w:ind w:left="344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9019"/>
          </w:cols>
          <w:pgMar w:left="1440" w:top="136" w:right="1440" w:bottom="0" w:gutter="0" w:footer="0" w:header="0"/>
        </w:sectPr>
      </w:pPr>
    </w:p>
    <w:bookmarkStart w:id="7" w:name="page8"/>
    <w:bookmarkEnd w:id="7"/>
    <w:p>
      <w:pPr>
        <w:ind w:left="43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Brian Schwinn</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Title: Duly Authorized Signatory</w:t>
      </w:r>
    </w:p>
    <w:p>
      <w:pPr>
        <w:spacing w:after="0" w:line="21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NATIONAL CITY BUSINESS</w:t>
      </w:r>
    </w:p>
    <w:p>
      <w:pPr>
        <w:ind w:left="4320"/>
        <w:spacing w:after="0" w:line="238" w:lineRule="auto"/>
        <w:rPr>
          <w:sz w:val="20"/>
          <w:szCs w:val="20"/>
          <w:color w:val="auto"/>
        </w:rPr>
      </w:pPr>
      <w:r>
        <w:rPr>
          <w:rFonts w:ascii="Courier New" w:cs="Courier New" w:eastAsia="Courier New" w:hAnsi="Courier New"/>
          <w:sz w:val="18"/>
          <w:szCs w:val="18"/>
          <w:color w:val="auto"/>
        </w:rPr>
        <w:t>CREDIT, INC., as Co-</w:t>
      </w:r>
    </w:p>
    <w:p>
      <w:pPr>
        <w:ind w:left="4320"/>
        <w:spacing w:after="0"/>
        <w:rPr>
          <w:sz w:val="20"/>
          <w:szCs w:val="20"/>
          <w:color w:val="auto"/>
        </w:rPr>
      </w:pPr>
      <w:r>
        <w:rPr>
          <w:rFonts w:ascii="Courier New" w:cs="Courier New" w:eastAsia="Courier New" w:hAnsi="Courier New"/>
          <w:sz w:val="18"/>
          <w:szCs w:val="18"/>
          <w:color w:val="auto"/>
        </w:rPr>
        <w:t>Documentation Agent and</w:t>
      </w:r>
    </w:p>
    <w:p>
      <w:pPr>
        <w:ind w:left="4320"/>
        <w:spacing w:after="0" w:line="237" w:lineRule="auto"/>
        <w:rPr>
          <w:sz w:val="20"/>
          <w:szCs w:val="20"/>
          <w:color w:val="auto"/>
        </w:rPr>
      </w:pPr>
      <w:r>
        <w:rPr>
          <w:rFonts w:ascii="Courier New" w:cs="Courier New" w:eastAsia="Courier New" w:hAnsi="Courier New"/>
          <w:sz w:val="18"/>
          <w:szCs w:val="18"/>
          <w:color w:val="auto"/>
        </w:rPr>
        <w:t>Revolving Credit Lender</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KATHRYN C. ELLERO</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Kathryn C. Ellero</w:t>
      </w:r>
    </w:p>
    <w:p>
      <w:pPr>
        <w:ind w:left="4220"/>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WELLS FARGO FOOTHILL, INC.,</w:t>
      </w:r>
    </w:p>
    <w:p>
      <w:pPr>
        <w:ind w:left="4220"/>
        <w:spacing w:after="0" w:line="238" w:lineRule="auto"/>
        <w:rPr>
          <w:sz w:val="20"/>
          <w:szCs w:val="20"/>
          <w:color w:val="auto"/>
        </w:rPr>
      </w:pPr>
      <w:r>
        <w:rPr>
          <w:rFonts w:ascii="Courier New" w:cs="Courier New" w:eastAsia="Courier New" w:hAnsi="Courier New"/>
          <w:sz w:val="18"/>
          <w:szCs w:val="18"/>
          <w:color w:val="auto"/>
        </w:rPr>
        <w:t>as Syndication Agent and</w:t>
      </w:r>
    </w:p>
    <w:p>
      <w:pPr>
        <w:ind w:left="4220"/>
        <w:spacing w:after="0"/>
        <w:rPr>
          <w:sz w:val="20"/>
          <w:szCs w:val="20"/>
          <w:color w:val="auto"/>
        </w:rPr>
      </w:pPr>
      <w:r>
        <w:rPr>
          <w:rFonts w:ascii="Courier New" w:cs="Courier New" w:eastAsia="Courier New" w:hAnsi="Courier New"/>
          <w:sz w:val="18"/>
          <w:szCs w:val="18"/>
          <w:color w:val="auto"/>
        </w:rPr>
        <w:t>Revolving Credit Lender</w:t>
      </w:r>
    </w:p>
    <w:p>
      <w:pPr>
        <w:spacing w:after="0" w:line="200" w:lineRule="exact"/>
        <w:rPr>
          <w:sz w:val="20"/>
          <w:szCs w:val="20"/>
          <w:color w:val="auto"/>
        </w:rPr>
      </w:pPr>
    </w:p>
    <w:p>
      <w:pPr>
        <w:spacing w:after="0" w:line="203" w:lineRule="exact"/>
        <w:rPr>
          <w:sz w:val="20"/>
          <w:szCs w:val="20"/>
          <w:color w:val="auto"/>
        </w:rPr>
      </w:pPr>
    </w:p>
    <w:p>
      <w:pPr>
        <w:ind w:left="4220"/>
        <w:spacing w:after="0"/>
        <w:tabs>
          <w:tab w:leader="none" w:pos="4720" w:val="left"/>
        </w:tabs>
        <w:rPr>
          <w:sz w:val="20"/>
          <w:szCs w:val="20"/>
          <w:color w:val="auto"/>
        </w:rPr>
      </w:pPr>
      <w:r>
        <w:rPr>
          <w:rFonts w:ascii="Courier New" w:cs="Courier New" w:eastAsia="Courier New" w:hAnsi="Courier New"/>
          <w:sz w:val="18"/>
          <w:szCs w:val="18"/>
          <w:color w:val="auto"/>
        </w:rPr>
        <w:t>By</w:t>
        <w:tab/>
        <w:t>/s/ EUNNIE KIM</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tabs>
          <w:tab w:leader="none" w:pos="51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Eunnie Kim</w:t>
      </w:r>
    </w:p>
    <w:p>
      <w:pPr>
        <w:ind w:left="4220"/>
        <w:spacing w:after="0" w:line="237" w:lineRule="auto"/>
        <w:tabs>
          <w:tab w:leader="none" w:pos="5140" w:val="left"/>
        </w:tabs>
        <w:rPr>
          <w:sz w:val="20"/>
          <w:szCs w:val="20"/>
          <w:color w:val="auto"/>
        </w:rPr>
      </w:pPr>
      <w:r>
        <w:rPr>
          <w:rFonts w:ascii="Courier New" w:cs="Courier New" w:eastAsia="Courier New" w:hAnsi="Courier New"/>
          <w:sz w:val="18"/>
          <w:szCs w:val="18"/>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WELLS FARGO BUSINESS CREDIT,</w:t>
      </w:r>
    </w:p>
    <w:p>
      <w:pPr>
        <w:ind w:left="4220"/>
        <w:spacing w:after="0" w:line="238" w:lineRule="auto"/>
        <w:rPr>
          <w:sz w:val="20"/>
          <w:szCs w:val="20"/>
          <w:color w:val="auto"/>
        </w:rPr>
      </w:pPr>
      <w:r>
        <w:rPr>
          <w:rFonts w:ascii="Courier New" w:cs="Courier New" w:eastAsia="Courier New" w:hAnsi="Courier New"/>
          <w:sz w:val="18"/>
          <w:szCs w:val="18"/>
          <w:color w:val="auto"/>
        </w:rPr>
        <w:t>INC., as Revolving Credit</w:t>
      </w:r>
    </w:p>
    <w:p>
      <w:pPr>
        <w:ind w:left="4320"/>
        <w:spacing w:after="0"/>
        <w:rPr>
          <w:sz w:val="20"/>
          <w:szCs w:val="20"/>
          <w:color w:val="auto"/>
        </w:rPr>
      </w:pPr>
      <w:r>
        <w:rPr>
          <w:rFonts w:ascii="Courier New" w:cs="Courier New" w:eastAsia="Courier New" w:hAnsi="Courier New"/>
          <w:sz w:val="18"/>
          <w:szCs w:val="18"/>
          <w:color w:val="auto"/>
        </w:rPr>
        <w:t>Lender</w:t>
      </w:r>
    </w:p>
    <w:p>
      <w:pPr>
        <w:spacing w:after="0" w:line="200" w:lineRule="exact"/>
        <w:rPr>
          <w:sz w:val="20"/>
          <w:szCs w:val="20"/>
          <w:color w:val="auto"/>
        </w:rPr>
      </w:pPr>
    </w:p>
    <w:p>
      <w:pPr>
        <w:spacing w:after="0" w:line="203" w:lineRule="exact"/>
        <w:rPr>
          <w:sz w:val="20"/>
          <w:szCs w:val="20"/>
          <w:color w:val="auto"/>
        </w:rPr>
      </w:pPr>
    </w:p>
    <w:p>
      <w:pPr>
        <w:ind w:left="4220"/>
        <w:spacing w:after="0"/>
        <w:tabs>
          <w:tab w:leader="none" w:pos="4720" w:val="left"/>
        </w:tabs>
        <w:rPr>
          <w:sz w:val="20"/>
          <w:szCs w:val="20"/>
          <w:color w:val="auto"/>
        </w:rPr>
      </w:pPr>
      <w:r>
        <w:rPr>
          <w:rFonts w:ascii="Courier New" w:cs="Courier New" w:eastAsia="Courier New" w:hAnsi="Courier New"/>
          <w:sz w:val="18"/>
          <w:szCs w:val="18"/>
          <w:color w:val="auto"/>
        </w:rPr>
        <w:t>By</w:t>
        <w:tab/>
        <w:t>/s/ NIKI STONE</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tabs>
          <w:tab w:leader="none" w:pos="51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Niki Stone</w:t>
      </w:r>
    </w:p>
    <w:p>
      <w:pPr>
        <w:ind w:left="4220"/>
        <w:spacing w:after="0" w:line="237" w:lineRule="auto"/>
        <w:tabs>
          <w:tab w:leader="none" w:pos="5140" w:val="left"/>
        </w:tabs>
        <w:rPr>
          <w:sz w:val="20"/>
          <w:szCs w:val="20"/>
          <w:color w:val="auto"/>
        </w:rPr>
      </w:pPr>
      <w:r>
        <w:rPr>
          <w:rFonts w:ascii="Courier New" w:cs="Courier New" w:eastAsia="Courier New" w:hAnsi="Courier New"/>
          <w:sz w:val="18"/>
          <w:szCs w:val="18"/>
          <w:color w:val="auto"/>
        </w:rPr>
        <w:t>Title:</w:t>
        <w:tab/>
        <w:t>Relationship Manager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LASALLE RETAIL FINANCE, A</w:t>
      </w:r>
    </w:p>
    <w:p>
      <w:pPr>
        <w:ind w:left="4220"/>
        <w:spacing w:after="0" w:line="238" w:lineRule="auto"/>
        <w:rPr>
          <w:sz w:val="20"/>
          <w:szCs w:val="20"/>
          <w:color w:val="auto"/>
        </w:rPr>
      </w:pPr>
      <w:r>
        <w:rPr>
          <w:rFonts w:ascii="Courier New" w:cs="Courier New" w:eastAsia="Courier New" w:hAnsi="Courier New"/>
          <w:sz w:val="18"/>
          <w:szCs w:val="18"/>
          <w:color w:val="auto"/>
        </w:rPr>
        <w:t>DIVISION OF LASALLE BUSINESS</w:t>
      </w:r>
    </w:p>
    <w:p>
      <w:pPr>
        <w:ind w:left="4220"/>
        <w:spacing w:after="0"/>
        <w:rPr>
          <w:sz w:val="20"/>
          <w:szCs w:val="20"/>
          <w:color w:val="auto"/>
        </w:rPr>
      </w:pPr>
      <w:r>
        <w:rPr>
          <w:rFonts w:ascii="Courier New" w:cs="Courier New" w:eastAsia="Courier New" w:hAnsi="Courier New"/>
          <w:sz w:val="18"/>
          <w:szCs w:val="18"/>
          <w:color w:val="auto"/>
        </w:rPr>
        <w:t>CREDIT, INC., AGENT FOR</w:t>
      </w:r>
    </w:p>
    <w:p>
      <w:pPr>
        <w:ind w:left="4220"/>
        <w:spacing w:after="0" w:line="237" w:lineRule="auto"/>
        <w:rPr>
          <w:sz w:val="20"/>
          <w:szCs w:val="20"/>
          <w:color w:val="auto"/>
        </w:rPr>
      </w:pPr>
      <w:r>
        <w:rPr>
          <w:rFonts w:ascii="Courier New" w:cs="Courier New" w:eastAsia="Courier New" w:hAnsi="Courier New"/>
          <w:sz w:val="18"/>
          <w:szCs w:val="18"/>
          <w:color w:val="auto"/>
        </w:rPr>
        <w:t>STANDARD FEDERAL BANK</w:t>
      </w:r>
    </w:p>
    <w:p>
      <w:pPr>
        <w:ind w:left="4220"/>
        <w:spacing w:after="0" w:line="238" w:lineRule="auto"/>
        <w:rPr>
          <w:sz w:val="20"/>
          <w:szCs w:val="20"/>
          <w:color w:val="auto"/>
        </w:rPr>
      </w:pPr>
      <w:r>
        <w:rPr>
          <w:rFonts w:ascii="Courier New" w:cs="Courier New" w:eastAsia="Courier New" w:hAnsi="Courier New"/>
          <w:sz w:val="18"/>
          <w:szCs w:val="18"/>
          <w:color w:val="auto"/>
        </w:rPr>
        <w:t>NATIONAL ASSOCIATION, as</w:t>
      </w:r>
    </w:p>
    <w:p>
      <w:pPr>
        <w:ind w:left="4220"/>
        <w:spacing w:after="0"/>
        <w:rPr>
          <w:sz w:val="20"/>
          <w:szCs w:val="20"/>
          <w:color w:val="auto"/>
        </w:rPr>
      </w:pPr>
      <w:r>
        <w:rPr>
          <w:rFonts w:ascii="Courier New" w:cs="Courier New" w:eastAsia="Courier New" w:hAnsi="Courier New"/>
          <w:sz w:val="18"/>
          <w:szCs w:val="18"/>
          <w:color w:val="auto"/>
        </w:rPr>
        <w:t>Revolving Credit Lender</w:t>
      </w: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By___________________________</w:t>
      </w:r>
    </w:p>
    <w:p>
      <w:pPr>
        <w:ind w:left="4220"/>
        <w:spacing w:after="0" w:line="238" w:lineRule="auto"/>
        <w:rPr>
          <w:sz w:val="20"/>
          <w:szCs w:val="20"/>
          <w:color w:val="auto"/>
        </w:rPr>
      </w:pPr>
      <w:r>
        <w:rPr>
          <w:rFonts w:ascii="Courier New" w:cs="Courier New" w:eastAsia="Courier New" w:hAnsi="Courier New"/>
          <w:sz w:val="18"/>
          <w:szCs w:val="18"/>
          <w:color w:val="auto"/>
        </w:rPr>
        <w:t>Name:</w:t>
      </w:r>
    </w:p>
    <w:p>
      <w:pPr>
        <w:ind w:left="422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WEBSTER BUSINESS CREDIT</w:t>
      </w:r>
    </w:p>
    <w:p>
      <w:pPr>
        <w:ind w:left="4220"/>
        <w:spacing w:after="0" w:line="238" w:lineRule="auto"/>
        <w:rPr>
          <w:sz w:val="20"/>
          <w:szCs w:val="20"/>
          <w:color w:val="auto"/>
        </w:rPr>
      </w:pPr>
      <w:r>
        <w:rPr>
          <w:rFonts w:ascii="Courier New" w:cs="Courier New" w:eastAsia="Courier New" w:hAnsi="Courier New"/>
          <w:sz w:val="18"/>
          <w:szCs w:val="18"/>
          <w:color w:val="auto"/>
        </w:rPr>
        <w:t>CORPORATION, as Revolving</w:t>
      </w:r>
    </w:p>
    <w:p>
      <w:pPr>
        <w:ind w:left="4220"/>
        <w:spacing w:after="0"/>
        <w:rPr>
          <w:sz w:val="20"/>
          <w:szCs w:val="20"/>
          <w:color w:val="auto"/>
        </w:rPr>
      </w:pPr>
      <w:r>
        <w:rPr>
          <w:rFonts w:ascii="Courier New" w:cs="Courier New" w:eastAsia="Courier New" w:hAnsi="Courier New"/>
          <w:sz w:val="18"/>
          <w:szCs w:val="18"/>
          <w:color w:val="auto"/>
        </w:rPr>
        <w:t>Credit Lender</w:t>
      </w:r>
    </w:p>
    <w:p>
      <w:pPr>
        <w:spacing w:after="0" w:line="200" w:lineRule="exact"/>
        <w:rPr>
          <w:sz w:val="20"/>
          <w:szCs w:val="20"/>
          <w:color w:val="auto"/>
        </w:rPr>
      </w:pPr>
    </w:p>
    <w:p>
      <w:pPr>
        <w:spacing w:after="0" w:line="203" w:lineRule="exact"/>
        <w:rPr>
          <w:sz w:val="20"/>
          <w:szCs w:val="20"/>
          <w:color w:val="auto"/>
        </w:rPr>
      </w:pPr>
    </w:p>
    <w:p>
      <w:pPr>
        <w:ind w:left="4220"/>
        <w:spacing w:after="0"/>
        <w:tabs>
          <w:tab w:leader="none" w:pos="4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D. WIERMAN</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Andrew D. Wierman</w:t>
      </w:r>
    </w:p>
    <w:p>
      <w:pPr>
        <w:ind w:left="4220"/>
        <w:spacing w:after="0"/>
        <w:tabs>
          <w:tab w:leader="none" w:pos="50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AVP</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bos-fs1\178632v03</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78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lowerLetter"/>
      <w:start w:val="3"/>
    </w:lvl>
  </w:abstractNum>
  <w:abstractNum w:abstractNumId="6">
    <w:nsid w:val="66EF438D"/>
    <w:multiLevelType w:val="hybridMultilevel"/>
    <w:lvl w:ilvl="0">
      <w:lvlJc w:val="left"/>
      <w:lvlText w:val="%1."/>
      <w:numFmt w:val="upperLetter"/>
      <w:start w:val="1"/>
    </w:lvl>
  </w:abstractNum>
  <w:abstractNum w:abstractNumId="7">
    <w:nsid w:val="140E0F7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
    <w:nsid w:val="3352255A"/>
    <w:multiLevelType w:val="hybridMultilevel"/>
    <w:lvl w:ilvl="0">
      <w:lvlJc w:val="left"/>
      <w:lvlText w:val="(%1)"/>
      <w:numFmt w:val="lowerRoman"/>
      <w:start w:val="2"/>
    </w:lvl>
  </w:abstractNum>
  <w:abstractNum w:abstractNumId="9">
    <w:nsid w:val="109CF92E"/>
    <w:multiLevelType w:val="hybridMultilevel"/>
    <w:lvl w:ilvl="0">
      <w:lvlJc w:val="left"/>
      <w:lvlText w:val="%1"/>
      <w:numFmt w:val="lowerLetter"/>
      <w:start w:val="1"/>
    </w:lvl>
    <w:lvl w:ilvl="1">
      <w:lvlJc w:val="left"/>
      <w:lvlText w:val="(%2)"/>
      <w:numFmt w:val="lowerLetter"/>
      <w:start w:val="12"/>
    </w:lvl>
  </w:abstractNum>
  <w:abstractNum w:abstractNumId="10">
    <w:nsid w:val="DED7263"/>
    <w:multiLevelType w:val="hybridMultilevel"/>
    <w:lvl w:ilvl="0">
      <w:lvlJc w:val="left"/>
      <w:lvlText w:val="(%1)"/>
      <w:numFmt w:val="lowerLetter"/>
      <w:start w:val="61"/>
    </w:lvl>
    <w:lvl w:ilvl="1">
      <w:lvlJc w:val="left"/>
      <w:lvlText w:val="%2"/>
      <w:numFmt w:val="lowerLetter"/>
      <w:start w:val="1"/>
    </w:lvl>
  </w:abstractNum>
  <w:abstractNum w:abstractNumId="11">
    <w:nsid w:val="7FDCC233"/>
    <w:multiLevelType w:val="hybridMultilevel"/>
    <w:lvl w:ilvl="0">
      <w:lvlJc w:val="left"/>
      <w:lvlText w:val="%1."/>
      <w:numFmt w:val="lowerLetter"/>
      <w:start w:val="2"/>
    </w:lvl>
  </w:abstractNum>
  <w:abstractNum w:abstractNumId="12">
    <w:nsid w:val="1BEFD79F"/>
    <w:multiLevelType w:val="hybridMultilevel"/>
    <w:lvl w:ilvl="0">
      <w:lvlJc w:val="left"/>
      <w:lvlText w:val="%1."/>
      <w:numFmt w:val="lowerLetter"/>
      <w:start w:val="3"/>
    </w:lvl>
  </w:abstractNum>
  <w:abstractNum w:abstractNumId="13">
    <w:nsid w:val="41A7C4C9"/>
    <w:multiLevelType w:val="hybridMultilevel"/>
    <w:lvl w:ilvl="0">
      <w:lvlJc w:val="left"/>
      <w:lvlText w:val="%1."/>
      <w:numFmt w:val="decimal"/>
      <w:start w:val="3"/>
    </w:lvl>
  </w:abstractNum>
  <w:abstractNum w:abstractNumId="14">
    <w:nsid w:val="6B68079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5">
    <w:nsid w:val="4E6AFB66"/>
    <w:multiLevelType w:val="hybridMultilevel"/>
    <w:lvl w:ilvl="0">
      <w:lvlJc w:val="left"/>
      <w:lvlText w:val="%1."/>
      <w:numFmt w:val="decimal"/>
      <w:start w:val="5"/>
    </w:lvl>
    <w:lvl w:ilvl="1">
      <w:lvlJc w:val="left"/>
      <w:lvlText w:val="%2."/>
      <w:numFmt w:val="lowerLetter"/>
      <w:start w:val="3"/>
    </w:lvl>
    <w:lvl w:ilvl="2">
      <w:lvlJc w:val="left"/>
      <w:lvlText w:val="%3."/>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2019-12-19T22:00:44Z</dcterms:created>
  <dcterms:modified xsi:type="dcterms:W3CDTF">2019-12-19T22:00:44Z</dcterms:modified>
</cp:coreProperties>
</file>