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5083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083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Molloy Robert S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0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7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General Counsel &amp;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08/31/2022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1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Stock, $0.01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08/31/2022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18,699</w:t>
            </w: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267,328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Stock, $0.01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5,489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5.9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261,839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18,699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18,699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3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0"/>
              </w:rPr>
              <w:t>1. Represents Restricted Stock Units ("RSUs") converted into common stock on a one-for-one basis.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8"/>
              </w:rPr>
              <w:t>2. Represents shares withheld from shares otherwise issuable upon vesting of RSUs for payment of taxes.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8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3. Represents RSUs for time-based compensation granted to the Reporting Person on March 21, 2022 under the 2019-2021 Long-Term Incentive Plan.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Robert S. Molloy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09/01/2022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-3053080</wp:posOffset>
            </wp:positionV>
            <wp:extent cx="29210" cy="2017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31242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2022-09-01T15:18:50Z</dcterms:created>
  <dcterms:modified xsi:type="dcterms:W3CDTF">2022-09-01T15:18:50Z</dcterms:modified>
</cp:coreProperties>
</file>