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25057L102</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8"/>
          <w:szCs w:val="18"/>
          <w:color w:val="auto"/>
        </w:rPr>
        <w:t>UNITED STATES</w:t>
      </w:r>
    </w:p>
    <w:p>
      <w:pPr>
        <w:jc w:val="center"/>
        <w:ind w:right="31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1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079"/>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Designs, Inc.</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Common Stock, par value $.01</w:t>
      </w:r>
    </w:p>
    <w:p>
      <w:pPr>
        <w:jc w:val="center"/>
        <w:ind w:right="31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25057L102</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07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859" w:hanging="640"/>
        <w:spacing w:after="0" w:line="469"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3" w:lineRule="exact"/>
        <w:rPr>
          <w:rFonts w:ascii="Courier New" w:cs="Courier New" w:eastAsia="Courier New" w:hAnsi="Courier New"/>
          <w:sz w:val="18"/>
          <w:szCs w:val="18"/>
          <w:color w:val="auto"/>
        </w:rPr>
      </w:pPr>
    </w:p>
    <w:p>
      <w:pPr>
        <w:ind w:left="1280" w:right="6559" w:hanging="640"/>
        <w:spacing w:after="0" w:line="469"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3" w:lineRule="exact"/>
        <w:rPr>
          <w:rFonts w:ascii="Courier New" w:cs="Courier New" w:eastAsia="Courier New" w:hAnsi="Courier New"/>
          <w:sz w:val="18"/>
          <w:szCs w:val="18"/>
          <w:color w:val="auto"/>
        </w:rPr>
      </w:pPr>
    </w:p>
    <w:p>
      <w:pPr>
        <w:ind w:left="1280" w:right="6339" w:hanging="640"/>
        <w:spacing w:after="0" w:line="469"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3" w:lineRule="exact"/>
        <w:rPr>
          <w:rFonts w:ascii="Courier New" w:cs="Courier New" w:eastAsia="Courier New" w:hAnsi="Courier New"/>
          <w:sz w:val="18"/>
          <w:szCs w:val="18"/>
          <w:color w:val="auto"/>
        </w:rPr>
      </w:pPr>
    </w:p>
    <w:p>
      <w:pPr>
        <w:ind w:left="860" w:right="3179" w:hanging="852"/>
        <w:spacing w:after="0" w:line="469"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1,870,000</w:t>
      </w:r>
    </w:p>
    <w:p>
      <w:pPr>
        <w:spacing w:after="0" w:line="7"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48" w:orient="portrait"/>
          <w:cols w:equalWidth="0" w:num="1">
            <w:col w:w="10139"/>
          </w:cols>
          <w:pgMar w:left="32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640" w:right="4559" w:hanging="632"/>
        <w:spacing w:after="0" w:line="469"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11.7%</w:t>
      </w:r>
    </w:p>
    <w:p>
      <w:pPr>
        <w:spacing w:after="0" w:line="13" w:lineRule="exact"/>
        <w:rPr>
          <w:rFonts w:ascii="Courier New" w:cs="Courier New" w:eastAsia="Courier New" w:hAnsi="Courier New"/>
          <w:sz w:val="18"/>
          <w:szCs w:val="18"/>
          <w:color w:val="auto"/>
        </w:rPr>
      </w:pPr>
    </w:p>
    <w:p>
      <w:pPr>
        <w:ind w:left="640" w:right="6979" w:hanging="632"/>
        <w:spacing w:after="0" w:line="469"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7"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07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859" w:hanging="640"/>
        <w:spacing w:after="0" w:line="469"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3" w:lineRule="exact"/>
        <w:rPr>
          <w:rFonts w:ascii="Courier New" w:cs="Courier New" w:eastAsia="Courier New" w:hAnsi="Courier New"/>
          <w:sz w:val="18"/>
          <w:szCs w:val="18"/>
          <w:color w:val="auto"/>
        </w:rPr>
      </w:pPr>
    </w:p>
    <w:p>
      <w:pPr>
        <w:ind w:left="1280" w:right="6559" w:hanging="640"/>
        <w:spacing w:after="0" w:line="469"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3" w:lineRule="exact"/>
        <w:rPr>
          <w:rFonts w:ascii="Courier New" w:cs="Courier New" w:eastAsia="Courier New" w:hAnsi="Courier New"/>
          <w:sz w:val="18"/>
          <w:szCs w:val="18"/>
          <w:color w:val="auto"/>
        </w:rPr>
      </w:pPr>
    </w:p>
    <w:p>
      <w:pPr>
        <w:ind w:left="1280" w:right="6339" w:hanging="640"/>
        <w:spacing w:after="0" w:line="469"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3" w:lineRule="exact"/>
        <w:rPr>
          <w:rFonts w:ascii="Courier New" w:cs="Courier New" w:eastAsia="Courier New" w:hAnsi="Courier New"/>
          <w:sz w:val="18"/>
          <w:szCs w:val="18"/>
          <w:color w:val="auto"/>
        </w:rPr>
      </w:pPr>
    </w:p>
    <w:p>
      <w:pPr>
        <w:ind w:left="860" w:right="3179" w:hanging="852"/>
        <w:spacing w:after="0" w:line="469" w:lineRule="auto"/>
        <w:tabs>
          <w:tab w:leader="none" w:pos="6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1,870,000</w:t>
      </w:r>
    </w:p>
    <w:p>
      <w:pPr>
        <w:spacing w:after="0" w:line="13" w:lineRule="exact"/>
        <w:rPr>
          <w:rFonts w:ascii="Courier New" w:cs="Courier New" w:eastAsia="Courier New" w:hAnsi="Courier New"/>
          <w:sz w:val="18"/>
          <w:szCs w:val="18"/>
          <w:color w:val="auto"/>
        </w:rPr>
      </w:pPr>
    </w:p>
    <w:p>
      <w:pPr>
        <w:ind w:left="640" w:right="433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559" w:hanging="632"/>
        <w:spacing w:after="0" w:line="469"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11.7%</w:t>
      </w:r>
    </w:p>
    <w:p>
      <w:pPr>
        <w:spacing w:after="0" w:line="13" w:lineRule="exact"/>
        <w:rPr>
          <w:rFonts w:ascii="Courier New" w:cs="Courier New" w:eastAsia="Courier New" w:hAnsi="Courier New"/>
          <w:sz w:val="18"/>
          <w:szCs w:val="18"/>
          <w:color w:val="auto"/>
        </w:rPr>
      </w:pPr>
    </w:p>
    <w:p>
      <w:pPr>
        <w:ind w:left="640" w:right="6979" w:hanging="632"/>
        <w:spacing w:after="0" w:line="469"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10"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079" w:hanging="640"/>
        <w:spacing w:after="0" w:line="536" w:lineRule="auto"/>
        <w:tabs>
          <w:tab w:leader="none" w:pos="12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859" w:hanging="640"/>
        <w:spacing w:after="0" w:line="469"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3" w:lineRule="exact"/>
        <w:rPr>
          <w:rFonts w:ascii="Courier New" w:cs="Courier New" w:eastAsia="Courier New" w:hAnsi="Courier New"/>
          <w:sz w:val="18"/>
          <w:szCs w:val="18"/>
          <w:color w:val="auto"/>
        </w:rPr>
      </w:pPr>
    </w:p>
    <w:p>
      <w:pPr>
        <w:ind w:left="1280" w:right="6559" w:hanging="640"/>
        <w:spacing w:after="0" w:line="469"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3" w:lineRule="exact"/>
        <w:rPr>
          <w:rFonts w:ascii="Courier New" w:cs="Courier New" w:eastAsia="Courier New" w:hAnsi="Courier New"/>
          <w:sz w:val="18"/>
          <w:szCs w:val="18"/>
          <w:color w:val="auto"/>
        </w:rPr>
      </w:pPr>
    </w:p>
    <w:p>
      <w:pPr>
        <w:ind w:left="1280" w:right="6339" w:hanging="640"/>
        <w:spacing w:after="0" w:line="469"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3" w:lineRule="exact"/>
        <w:rPr>
          <w:rFonts w:ascii="Courier New" w:cs="Courier New" w:eastAsia="Courier New" w:hAnsi="Courier New"/>
          <w:sz w:val="18"/>
          <w:szCs w:val="18"/>
          <w:color w:val="auto"/>
        </w:rPr>
      </w:pPr>
    </w:p>
    <w:p>
      <w:pPr>
        <w:ind w:left="860" w:right="3179" w:hanging="852"/>
        <w:spacing w:after="0" w:line="469" w:lineRule="auto"/>
        <w:tabs>
          <w:tab w:leader="none" w:pos="6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1,870,000</w:t>
      </w:r>
    </w:p>
    <w:p>
      <w:pPr>
        <w:spacing w:after="0" w:line="13" w:lineRule="exact"/>
        <w:rPr>
          <w:rFonts w:ascii="Courier New" w:cs="Courier New" w:eastAsia="Courier New" w:hAnsi="Courier New"/>
          <w:sz w:val="18"/>
          <w:szCs w:val="18"/>
          <w:color w:val="auto"/>
        </w:rPr>
      </w:pPr>
    </w:p>
    <w:p>
      <w:pPr>
        <w:ind w:left="640" w:right="433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559" w:hanging="632"/>
        <w:spacing w:after="0" w:line="469"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11.7%</w:t>
      </w:r>
    </w:p>
    <w:p>
      <w:pPr>
        <w:spacing w:after="0" w:line="13" w:lineRule="exact"/>
        <w:rPr>
          <w:rFonts w:ascii="Courier New" w:cs="Courier New" w:eastAsia="Courier New" w:hAnsi="Courier New"/>
          <w:sz w:val="18"/>
          <w:szCs w:val="18"/>
          <w:color w:val="auto"/>
        </w:rPr>
      </w:pPr>
    </w:p>
    <w:p>
      <w:pPr>
        <w:ind w:left="640" w:right="6979" w:hanging="632"/>
        <w:spacing w:after="0" w:line="469"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10"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1" w:lineRule="exact"/>
        <w:rPr>
          <w:sz w:val="20"/>
          <w:szCs w:val="20"/>
          <w:color w:val="auto"/>
        </w:rPr>
      </w:pP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1,870,000 (See Item 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1280" w:right="6559" w:hanging="640"/>
        <w:spacing w:after="0" w:line="536" w:lineRule="auto"/>
        <w:tabs>
          <w:tab w:leader="none" w:pos="12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1,870,000 (See Item 4)</w:t>
      </w: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3179" w:hanging="852"/>
        <w:spacing w:after="0" w:line="469" w:lineRule="auto"/>
        <w:tabs>
          <w:tab w:leader="none" w:pos="64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1,870,000</w:t>
      </w:r>
    </w:p>
    <w:p>
      <w:pPr>
        <w:spacing w:after="0" w:line="13" w:lineRule="exact"/>
        <w:rPr>
          <w:rFonts w:ascii="Courier New" w:cs="Courier New" w:eastAsia="Courier New" w:hAnsi="Courier New"/>
          <w:sz w:val="18"/>
          <w:szCs w:val="18"/>
          <w:color w:val="auto"/>
        </w:rPr>
      </w:pPr>
    </w:p>
    <w:p>
      <w:pPr>
        <w:ind w:left="640" w:right="4339" w:hanging="632"/>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559" w:hanging="632"/>
        <w:spacing w:after="0" w:line="469"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11.7%</w:t>
      </w:r>
    </w:p>
    <w:p>
      <w:pPr>
        <w:sectPr>
          <w:pgSz w:w="11900" w:h="16838" w:orient="portrait"/>
          <w:cols w:equalWidth="0" w:num="1">
            <w:col w:w="10139"/>
          </w:cols>
          <w:pgMar w:left="320" w:top="142" w:right="1440" w:bottom="0" w:gutter="0" w:footer="0" w:header="0"/>
        </w:sectPr>
      </w:pPr>
    </w:p>
    <w:bookmarkStart w:id="3" w:name="page4"/>
    <w:bookmarkEnd w:id="3"/>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19" w:hanging="532"/>
        <w:spacing w:after="0" w:line="536" w:lineRule="auto"/>
        <w:tabs>
          <w:tab w:leader="none" w:pos="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Designs, Inc.</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5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 B Street Needham, MA 02494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Advisory Services, LLC.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and (iii):</w:t>
      </w:r>
    </w:p>
    <w:p>
      <w:pPr>
        <w:spacing w:after="0" w:line="4" w:lineRule="exact"/>
        <w:rPr>
          <w:rFonts w:ascii="Courier New" w:cs="Courier New" w:eastAsia="Courier New" w:hAnsi="Courier New"/>
          <w:sz w:val="18"/>
          <w:szCs w:val="18"/>
          <w:color w:val="auto"/>
        </w:rPr>
      </w:pPr>
    </w:p>
    <w:p>
      <w:pPr>
        <w:ind w:left="540" w:right="65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163"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1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Parker Plaza, Sixteenth Floor Fort Lee, NJ 07024</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1060" w:hanging="526"/>
        <w:spacing w:after="0" w:line="238" w:lineRule="auto"/>
        <w:tabs>
          <w:tab w:leader="none" w:pos="10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07" w:lineRule="exact"/>
        <w:rPr>
          <w:rFonts w:ascii="Courier New" w:cs="Courier New" w:eastAsia="Courier New" w:hAnsi="Courier New"/>
          <w:sz w:val="18"/>
          <w:szCs w:val="18"/>
          <w:color w:val="auto"/>
        </w:rPr>
      </w:pPr>
    </w:p>
    <w:p>
      <w:pPr>
        <w:ind w:left="540" w:right="6559" w:hanging="532"/>
        <w:spacing w:after="0" w:line="536"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$.01</w:t>
      </w:r>
    </w:p>
    <w:p>
      <w:pPr>
        <w:ind w:left="540" w:right="8239" w:hanging="532"/>
        <w:spacing w:after="0" w:line="558"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25057L102</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8"/>
        <w:spacing w:after="0" w:line="238" w:lineRule="auto"/>
        <w:tabs>
          <w:tab w:leader="none" w:pos="200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179" w:firstLine="522"/>
        <w:spacing w:after="0" w:line="235" w:lineRule="auto"/>
        <w:tabs>
          <w:tab w:leader="none" w:pos="201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8"/>
        <w:spacing w:after="0"/>
        <w:tabs>
          <w:tab w:leader="none" w:pos="200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Advisory Services, LLC.</w:t>
      </w:r>
    </w:p>
    <w:p>
      <w:pPr>
        <w:ind w:left="2000" w:hanging="518"/>
        <w:spacing w:after="0" w:line="238" w:lineRule="auto"/>
        <w:tabs>
          <w:tab w:leader="none" w:pos="200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w:t>
      </w:r>
    </w:p>
    <w:p>
      <w:pPr>
        <w:sectPr>
          <w:pgSz w:w="11900" w:h="16838" w:orient="portrait"/>
          <w:cols w:equalWidth="0" w:num="1">
            <w:col w:w="10139"/>
          </w:cols>
          <w:pgMar w:left="320" w:top="136" w:right="1440" w:bottom="0" w:gutter="0" w:footer="0" w:header="0"/>
        </w:sectPr>
      </w:pPr>
    </w:p>
    <w:bookmarkStart w:id="4" w:name="page5"/>
    <w:bookmarkEnd w:id="4"/>
    <w:p>
      <w:pPr>
        <w:ind w:right="3079"/>
        <w:spacing w:after="0" w:line="238" w:lineRule="auto"/>
        <w:rPr>
          <w:sz w:val="20"/>
          <w:szCs w:val="20"/>
          <w:color w:val="auto"/>
        </w:rPr>
      </w:pPr>
      <w:r>
        <w:rPr>
          <w:rFonts w:ascii="Courier New" w:cs="Courier New" w:eastAsia="Courier New" w:hAnsi="Courier New"/>
          <w:sz w:val="18"/>
          <w:szCs w:val="18"/>
          <w:color w:val="auto"/>
        </w:rPr>
        <w:t>related entities exercise voting and investment powers over the securities being reported independently from each other. The voting and investment powers held by Franklin Mutual Advisers, LLC ("FMA"), formerly Franklin Mutual Advisers, Inc., an indirect 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960" w:right="6659" w:hanging="636"/>
        <w:spacing w:after="0" w:line="469" w:lineRule="auto"/>
        <w:tabs>
          <w:tab w:leader="none" w:pos="749"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1,870,000</w:t>
      </w:r>
    </w:p>
    <w:p>
      <w:pPr>
        <w:spacing w:after="0" w:line="13" w:lineRule="exact"/>
        <w:rPr>
          <w:rFonts w:ascii="Courier New" w:cs="Courier New" w:eastAsia="Courier New" w:hAnsi="Courier New"/>
          <w:sz w:val="18"/>
          <w:szCs w:val="18"/>
          <w:color w:val="auto"/>
        </w:rPr>
      </w:pPr>
    </w:p>
    <w:p>
      <w:pPr>
        <w:ind w:left="740" w:right="7599" w:hanging="416"/>
        <w:spacing w:after="0" w:line="469"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40" w:hanging="416"/>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1,870,000</w:t>
            </w:r>
          </w:p>
        </w:tc>
      </w:tr>
    </w:tbl>
    <w:p>
      <w:pPr>
        <w:spacing w:after="0" w:line="201" w:lineRule="exact"/>
        <w:rPr>
          <w:sz w:val="20"/>
          <w:szCs w:val="20"/>
          <w:color w:val="auto"/>
        </w:rPr>
      </w:pPr>
    </w:p>
    <w:p>
      <w:pPr>
        <w:ind w:left="960" w:hanging="531"/>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gridSpan w:val="3"/>
          </w:tcPr>
          <w:p>
            <w:pPr>
              <w:ind w:left="960"/>
              <w:spacing w:after="0"/>
              <w:rPr>
                <w:sz w:val="20"/>
                <w:szCs w:val="20"/>
                <w:color w:val="auto"/>
              </w:rPr>
            </w:pPr>
            <w:r>
              <w:rPr>
                <w:rFonts w:ascii="Courier New" w:cs="Courier New" w:eastAsia="Courier New" w:hAnsi="Courier New"/>
                <w:sz w:val="18"/>
                <w:szCs w:val="18"/>
                <w:color w:val="auto"/>
              </w:rPr>
              <w:t>Franklin Resources, Inc.:</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203"/>
        </w:trPr>
        <w:tc>
          <w:tcPr>
            <w:tcW w:w="29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2260" w:type="dxa"/>
            <w:vAlign w:val="bottom"/>
          </w:tcPr>
          <w:p>
            <w:pPr>
              <w:spacing w:after="0"/>
              <w:rPr>
                <w:sz w:val="17"/>
                <w:szCs w:val="17"/>
                <w:color w:val="auto"/>
              </w:rPr>
            </w:pP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2"/>
        </w:trPr>
        <w:tc>
          <w:tcPr>
            <w:tcW w:w="522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1,870,000</w:t>
            </w:r>
          </w:p>
        </w:tc>
      </w:tr>
      <w:tr>
        <w:trPr>
          <w:trHeight w:val="405"/>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(iv) Shared power</w:t>
            </w:r>
          </w:p>
        </w:tc>
        <w:tc>
          <w:tcPr>
            <w:tcW w:w="29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to dispose or to direct the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disposition of</w:t>
            </w:r>
          </w:p>
        </w:tc>
      </w:tr>
      <w:tr>
        <w:trPr>
          <w:trHeight w:val="607"/>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w w:val="96"/>
              </w:rPr>
              <w:t>Item 5.  Ownership of</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r>
      <w:tr>
        <w:trPr>
          <w:trHeight w:val="203"/>
        </w:trPr>
        <w:tc>
          <w:tcPr>
            <w:tcW w:w="29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being filed to report</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the fact that as</w:t>
            </w:r>
          </w:p>
        </w:tc>
      </w:tr>
      <w:tr>
        <w:trPr>
          <w:trHeight w:val="203"/>
        </w:trPr>
        <w:tc>
          <w:tcPr>
            <w:tcW w:w="696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 [  ].</w:t>
            </w:r>
          </w:p>
        </w:tc>
        <w:tc>
          <w:tcPr>
            <w:tcW w:w="1740" w:type="dxa"/>
            <w:vAlign w:val="bottom"/>
          </w:tcPr>
          <w:p>
            <w:pPr>
              <w:spacing w:after="0"/>
              <w:rPr>
                <w:sz w:val="17"/>
                <w:szCs w:val="17"/>
                <w:color w:val="auto"/>
              </w:rPr>
            </w:pP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p>
      <w:pPr>
        <w:sectPr>
          <w:pgSz w:w="11900" w:h="16838" w:orient="portrait"/>
          <w:cols w:equalWidth="0" w:num="1">
            <w:col w:w="10139"/>
          </w:cols>
          <w:pgMar w:left="320" w:top="142"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Person</w:t>
      </w:r>
    </w:p>
    <w:p>
      <w:pPr>
        <w:spacing w:after="0" w:line="207" w:lineRule="exact"/>
        <w:rPr>
          <w:sz w:val="20"/>
          <w:szCs w:val="20"/>
          <w:color w:val="auto"/>
        </w:rPr>
      </w:pPr>
    </w:p>
    <w:p>
      <w:pPr>
        <w:ind w:left="740" w:right="317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 Franklin Balance Sheet Investment Fund, a series of Franklin Value Investors Trust, a company registered under the Investment Company Act of 1940, has an interest in more than 5% of the class of securities reported on herein.</w:t>
      </w:r>
    </w:p>
    <w:p>
      <w:pPr>
        <w:spacing w:after="0" w:line="200" w:lineRule="exact"/>
        <w:rPr>
          <w:sz w:val="20"/>
          <w:szCs w:val="20"/>
          <w:color w:val="auto"/>
        </w:rPr>
      </w:pPr>
    </w:p>
    <w:p>
      <w:pPr>
        <w:spacing w:after="0" w:line="216" w:lineRule="exact"/>
        <w:rPr>
          <w:sz w:val="20"/>
          <w:szCs w:val="20"/>
          <w:color w:val="auto"/>
        </w:rPr>
      </w:pPr>
    </w:p>
    <w:p>
      <w:pPr>
        <w:ind w:left="740" w:right="31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8" w:lineRule="exact"/>
        <w:rPr>
          <w:sz w:val="20"/>
          <w:szCs w:val="20"/>
          <w:color w:val="auto"/>
        </w:rPr>
      </w:pPr>
    </w:p>
    <w:p>
      <w:pPr>
        <w:ind w:right="307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19,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line="238" w:lineRule="auto"/>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Advisory Services,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ectPr>
          <w:pgSz w:w="11900" w:h="16838" w:orient="portrait"/>
          <w:cols w:equalWidth="0" w:num="1">
            <w:col w:w="10139"/>
          </w:cols>
          <w:pgMar w:left="320" w:top="136" w:right="1440" w:bottom="139"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4"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January 19,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line="238" w:lineRule="auto"/>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Advisory Services,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w:t>
      </w:r>
    </w:p>
    <w:p>
      <w:pPr>
        <w:sectPr>
          <w:pgSz w:w="11900" w:h="16838" w:orient="portrait"/>
          <w:cols w:equalWidth="0" w:num="1">
            <w:col w:w="10139"/>
          </w:cols>
          <w:pgMar w:left="320" w:top="541" w:right="1440" w:bottom="0" w:gutter="0" w:footer="0" w:header="0"/>
        </w:sectPr>
      </w:pPr>
    </w:p>
    <w:bookmarkStart w:id="7" w:name="page8"/>
    <w:bookmarkEnd w:id="7"/>
    <w:p>
      <w:pPr>
        <w:ind w:right="3279"/>
        <w:spacing w:after="0" w:line="237" w:lineRule="auto"/>
        <w:rPr>
          <w:sz w:val="20"/>
          <w:szCs w:val="20"/>
          <w:color w:val="auto"/>
        </w:rPr>
      </w:pPr>
      <w:r>
        <w:rPr>
          <w:rFonts w:ascii="Courier New" w:cs="Courier New" w:eastAsia="Courier New" w:hAnsi="Courier New"/>
          <w:sz w:val="18"/>
          <w:szCs w:val="18"/>
          <w:color w:val="auto"/>
        </w:rPr>
        <w:t>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2"/>
    </w:lvl>
  </w:abstractNum>
  <w:abstractNum w:abstractNumId="2">
    <w:nsid w:val="436C6125"/>
    <w:multiLevelType w:val="hybridMultilevel"/>
    <w:lvl w:ilvl="0">
      <w:lvlJc w:val="left"/>
      <w:lvlText w:val="%1"/>
      <w:numFmt w:val="decimal"/>
      <w:start w:val="1"/>
    </w:lvl>
    <w:lvl w:ilvl="1">
      <w:lvlJc w:val="left"/>
      <w:lvlText w:val="(%2)"/>
      <w:numFmt w:val="lowerLetter"/>
      <w:start w:val="2"/>
    </w:lvl>
  </w:abstractNum>
  <w:abstractNum w:abstractNumId="3">
    <w:nsid w:val="628C895D"/>
    <w:multiLevelType w:val="hybridMultilevel"/>
    <w:lvl w:ilvl="0">
      <w:lvlJc w:val="left"/>
      <w:lvlText w:val="%1."/>
      <w:numFmt w:val="decimal"/>
      <w:start w:val="3"/>
    </w:lvl>
    <w:lvl w:ilvl="1">
      <w:lvlJc w:val="left"/>
      <w:lvlText w:val="%2"/>
      <w:numFmt w:val="lowerLetter"/>
      <w:start w:val="1"/>
    </w:lvl>
  </w:abstractNum>
  <w:abstractNum w:abstractNumId="4">
    <w:nsid w:val="333AB105"/>
    <w:multiLevelType w:val="hybridMultilevel"/>
    <w:lvl w:ilvl="0">
      <w:lvlJc w:val="left"/>
      <w:lvlText w:val="%1"/>
      <w:numFmt w:val="decimal"/>
      <w:start w:val="1"/>
    </w:lvl>
    <w:lvl w:ilvl="1">
      <w:lvlJc w:val="left"/>
      <w:lvlText w:val="%2."/>
      <w:numFmt w:val="decimal"/>
      <w:start w:val="5"/>
    </w:lvl>
  </w:abstractNum>
  <w:abstractNum w:abstractNumId="5">
    <w:nsid w:val="721DA317"/>
    <w:multiLevelType w:val="hybridMultilevel"/>
    <w:lvl w:ilvl="0">
      <w:lvlJc w:val="left"/>
      <w:lvlText w:val="%1."/>
      <w:numFmt w:val="decimal"/>
      <w:start w:val="9"/>
    </w:lvl>
    <w:lvl w:ilvl="1">
      <w:lvlJc w:val="left"/>
      <w:lvlText w:val="%2"/>
      <w:numFmt w:val="decimal"/>
      <w:start w:val="1"/>
    </w:lvl>
  </w:abstractNum>
  <w:abstractNum w:abstractNumId="6">
    <w:nsid w:val="2443A858"/>
    <w:multiLevelType w:val="hybridMultilevel"/>
    <w:lvl w:ilvl="0">
      <w:lvlJc w:val="left"/>
      <w:lvlText w:val="%1."/>
      <w:numFmt w:val="decimal"/>
      <w:start w:val="1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2"/>
    </w:lvl>
  </w:abstractNum>
  <w:abstractNum w:abstractNumId="9">
    <w:nsid w:val="75A2A8D4"/>
    <w:multiLevelType w:val="hybridMultilevel"/>
    <w:lvl w:ilvl="0">
      <w:lvlJc w:val="left"/>
      <w:lvlText w:val="%1"/>
      <w:numFmt w:val="decimal"/>
      <w:start w:val="1"/>
    </w:lvl>
    <w:lvl w:ilvl="1">
      <w:lvlJc w:val="left"/>
      <w:lvlText w:val="(%2)"/>
      <w:numFmt w:val="lowerLetter"/>
      <w:start w:val="2"/>
    </w:lvl>
  </w:abstractNum>
  <w:abstractNum w:abstractNumId="10">
    <w:nsid w:val="8EDBDAB"/>
    <w:multiLevelType w:val="hybridMultilevel"/>
    <w:lvl w:ilvl="0">
      <w:lvlJc w:val="left"/>
      <w:lvlText w:val="%1."/>
      <w:numFmt w:val="decimal"/>
      <w:start w:val="3"/>
    </w:lvl>
    <w:lvl w:ilvl="1">
      <w:lvlJc w:val="left"/>
      <w:lvlText w:val="%2"/>
      <w:numFmt w:val="lowerLetter"/>
      <w:start w:val="1"/>
    </w:lvl>
  </w:abstractNum>
  <w:abstractNum w:abstractNumId="11">
    <w:nsid w:val="79838CB2"/>
    <w:multiLevelType w:val="hybridMultilevel"/>
    <w:lvl w:ilvl="0">
      <w:lvlJc w:val="left"/>
      <w:lvlText w:val="%1"/>
      <w:numFmt w:val="decimal"/>
      <w:start w:val="1"/>
    </w:lvl>
    <w:lvl w:ilvl="1">
      <w:lvlJc w:val="left"/>
      <w:lvlText w:val="%2."/>
      <w:numFmt w:val="decimal"/>
      <w:start w:val="5"/>
    </w:lvl>
  </w:abstractNum>
  <w:abstractNum w:abstractNumId="12">
    <w:nsid w:val="4353D0CD"/>
    <w:multiLevelType w:val="hybridMultilevel"/>
    <w:lvl w:ilvl="0">
      <w:lvlJc w:val="left"/>
      <w:lvlText w:val="%1."/>
      <w:numFmt w:val="decimal"/>
      <w:start w:val="9"/>
    </w:lvl>
    <w:lvl w:ilvl="1">
      <w:lvlJc w:val="left"/>
      <w:lvlText w:val="%2"/>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2"/>
    </w:lvl>
  </w:abstractNum>
  <w:abstractNum w:abstractNumId="15">
    <w:nsid w:val="54E49EB4"/>
    <w:multiLevelType w:val="hybridMultilevel"/>
    <w:lvl w:ilvl="0">
      <w:lvlJc w:val="left"/>
      <w:lvlText w:val="%1"/>
      <w:numFmt w:val="decimal"/>
      <w:start w:val="1"/>
    </w:lvl>
    <w:lvl w:ilvl="1">
      <w:lvlJc w:val="left"/>
      <w:lvlText w:val="(%2)"/>
      <w:numFmt w:val="lowerLetter"/>
      <w:start w:val="2"/>
    </w:lvl>
  </w:abstractNum>
  <w:abstractNum w:abstractNumId="16">
    <w:nsid w:val="71F32454"/>
    <w:multiLevelType w:val="hybridMultilevel"/>
    <w:lvl w:ilvl="0">
      <w:lvlJc w:val="left"/>
      <w:lvlText w:val="%1."/>
      <w:numFmt w:val="decimal"/>
      <w:start w:val="3"/>
    </w:lvl>
    <w:lvl w:ilvl="1">
      <w:lvlJc w:val="left"/>
      <w:lvlText w:val="%2"/>
      <w:numFmt w:val="lowerLetter"/>
      <w:start w:val="1"/>
    </w:lvl>
  </w:abstractNum>
  <w:abstractNum w:abstractNumId="17">
    <w:nsid w:val="2CA88611"/>
    <w:multiLevelType w:val="hybridMultilevel"/>
    <w:lvl w:ilvl="0">
      <w:lvlJc w:val="left"/>
      <w:lvlText w:val="%1"/>
      <w:numFmt w:val="decimal"/>
      <w:start w:val="1"/>
    </w:lvl>
    <w:lvl w:ilvl="1">
      <w:lvlJc w:val="left"/>
      <w:lvlText w:val="%2."/>
      <w:numFmt w:val="decimal"/>
      <w:start w:val="5"/>
    </w:lvl>
  </w:abstractNum>
  <w:abstractNum w:abstractNumId="18">
    <w:nsid w:val="836C40E"/>
    <w:multiLevelType w:val="hybridMultilevel"/>
    <w:lvl w:ilvl="0">
      <w:lvlJc w:val="left"/>
      <w:lvlText w:val="%1."/>
      <w:numFmt w:val="decimal"/>
      <w:start w:val="9"/>
    </w:lvl>
    <w:lvl w:ilvl="1">
      <w:lvlJc w:val="left"/>
      <w:lvlText w:val="%2"/>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2"/>
    </w:lvl>
  </w:abstractNum>
  <w:abstractNum w:abstractNumId="21">
    <w:nsid w:val="8138641"/>
    <w:multiLevelType w:val="hybridMultilevel"/>
    <w:lvl w:ilvl="0">
      <w:lvlJc w:val="left"/>
      <w:lvlText w:val="%1"/>
      <w:numFmt w:val="decimal"/>
      <w:start w:val="1"/>
    </w:lvl>
    <w:lvl w:ilvl="1">
      <w:lvlJc w:val="left"/>
      <w:lvlText w:val="(%2)"/>
      <w:numFmt w:val="lowerLetter"/>
      <w:start w:val="2"/>
    </w:lvl>
  </w:abstractNum>
  <w:abstractNum w:abstractNumId="22">
    <w:nsid w:val="1E7FF521"/>
    <w:multiLevelType w:val="hybridMultilevel"/>
    <w:lvl w:ilvl="0">
      <w:lvlJc w:val="left"/>
      <w:lvlText w:val="%1."/>
      <w:numFmt w:val="decimal"/>
      <w:start w:val="3"/>
    </w:lvl>
    <w:lvl w:ilvl="1">
      <w:lvlJc w:val="left"/>
      <w:lvlText w:val="%2"/>
      <w:numFmt w:val="lowerLetter"/>
      <w:start w:val="1"/>
    </w:lvl>
  </w:abstractNum>
  <w:abstractNum w:abstractNumId="23">
    <w:nsid w:val="7C3DBD3D"/>
    <w:multiLevelType w:val="hybridMultilevel"/>
    <w:lvl w:ilvl="0">
      <w:lvlJc w:val="left"/>
      <w:lvlText w:val="%1"/>
      <w:numFmt w:val="decimal"/>
      <w:start w:val="1"/>
    </w:lvl>
    <w:lvl w:ilvl="1">
      <w:lvlJc w:val="left"/>
      <w:lvlText w:val="%2."/>
      <w:numFmt w:val="decimal"/>
      <w:start w:val="5"/>
    </w:lvl>
  </w:abstractNum>
  <w:abstractNum w:abstractNumId="24">
    <w:nsid w:val="737B8DDC"/>
    <w:multiLevelType w:val="hybridMultilevel"/>
    <w:lvl w:ilvl="0">
      <w:lvlJc w:val="left"/>
      <w:lvlText w:val="%1."/>
      <w:numFmt w:val="decimal"/>
      <w:start w:val="9"/>
    </w:lvl>
    <w:lvl w:ilvl="1">
      <w:lvlJc w:val="left"/>
      <w:lvlText w:val="%2"/>
      <w:numFmt w:val="decimal"/>
      <w:start w:val="1"/>
    </w:lvl>
  </w:abstractNum>
  <w:abstractNum w:abstractNumId="25">
    <w:nsid w:val="6CEAF087"/>
    <w:multiLevelType w:val="hybridMultilevel"/>
    <w:lvl w:ilvl="0">
      <w:lvlJc w:val="left"/>
      <w:lvlText w:val="%1."/>
      <w:numFmt w:val="decimal"/>
      <w:start w:val="12"/>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1"/>
    </w:lvl>
    <w:lvl w:ilvl="1">
      <w:lvlJc w:val="left"/>
      <w:lvlText w:val="(%2)"/>
      <w:numFmt w:val="lowerLetter"/>
      <w:start w:val="35"/>
    </w:lvl>
  </w:abstractNum>
  <w:abstractNum w:abstractNumId="29">
    <w:nsid w:val="614FD4A1"/>
    <w:multiLevelType w:val="hybridMultilevel"/>
    <w:lvl w:ilvl="0">
      <w:lvlJc w:val="left"/>
      <w:lvlText w:val="(%1)"/>
      <w:numFmt w:val="lowerLetter"/>
      <w:start w:val="4"/>
    </w:lvl>
    <w:lvl w:ilvl="1">
      <w:lvlJc w:val="left"/>
      <w:lvlText w:val="%2"/>
      <w:numFmt w:val="lowerLetter"/>
      <w:start w:val="1"/>
    </w:lvl>
  </w:abstractNum>
  <w:abstractNum w:abstractNumId="30">
    <w:nsid w:val="419AC241"/>
    <w:multiLevelType w:val="hybridMultilevel"/>
    <w:lvl w:ilvl="0">
      <w:lvlJc w:val="left"/>
      <w:lvlText w:val="(%1)"/>
      <w:numFmt w:val="lowerLetter"/>
      <w:start w:val="9"/>
    </w:lvl>
    <w:lvl w:ilvl="1">
      <w:lvlJc w:val="left"/>
      <w:lvlText w:val="(%2)"/>
      <w:numFmt w:val="lowerLetter"/>
      <w:start w:val="7"/>
    </w:lvl>
  </w:abstractNum>
  <w:abstractNum w:abstractNumId="31">
    <w:nsid w:val="5577F8E1"/>
    <w:multiLevelType w:val="hybridMultilevel"/>
    <w:lvl w:ilvl="0">
      <w:lvlJc w:val="left"/>
      <w:lvlText w:val="(%1)"/>
      <w:numFmt w:val="lowerLetter"/>
      <w:start w:val="35"/>
    </w:lvl>
    <w:lvl w:ilvl="1">
      <w:lvlJc w:val="left"/>
      <w:lvlText w:val="%2"/>
      <w:numFmt w:val="lowerLetter"/>
      <w:start w:val="1"/>
    </w:lvl>
  </w:abstractNum>
  <w:abstractNum w:abstractNumId="32">
    <w:nsid w:val="440BADFC"/>
    <w:multiLevelType w:val="hybridMultilevel"/>
    <w:lvl w:ilvl="0">
      <w:lvlJc w:val="left"/>
      <w:lvlText w:val="(%1)"/>
      <w:numFmt w:val="lowerLetter"/>
      <w:start w:val="7"/>
    </w:lvl>
  </w:abstractNum>
  <w:abstractNum w:abstractNumId="33">
    <w:nsid w:val="5072367"/>
    <w:multiLevelType w:val="hybridMultilevel"/>
    <w:lvl w:ilvl="0">
      <w:lvlJc w:val="left"/>
      <w:lvlText w:val="%1"/>
      <w:numFmt w:val="lowerRoman"/>
      <w:start w:val="1"/>
    </w:lvl>
    <w:lvl w:ilvl="1">
      <w:lvlJc w:val="left"/>
      <w:lvlText w:val="(%2)"/>
      <w:numFmt w:val="lowerLetter"/>
      <w:start w:val="7"/>
    </w:lvl>
  </w:abstractNum>
  <w:abstractNum w:abstractNumId="34">
    <w:nsid w:val="3804823E"/>
    <w:multiLevelType w:val="hybridMultilevel"/>
    <w:lvl w:ilvl="0">
      <w:lvlJc w:val="left"/>
      <w:lvlText w:val="(%1)"/>
      <w:numFmt w:val="lowerRoman"/>
      <w:start w:val="4"/>
    </w:lvl>
    <w:lvl w:ilvl="1">
      <w:lvlJc w:val="left"/>
      <w:lvlText w:val="(%2)"/>
      <w:numFmt w:val="lowerLetter"/>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lowerLetter"/>
      <w:start w:val="3"/>
    </w:lvl>
    <w:lvl w:ilvl="1">
      <w:lvlJc w:val="left"/>
      <w:lvlText w:val="(%2)"/>
      <w:numFmt w:val="lowerLetter"/>
      <w:start w:val="9"/>
    </w:lvl>
  </w:abstractNum>
  <w:abstractNum w:abstractNumId="37">
    <w:nsid w:val="5C482A9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2020-10-07T12:21:22Z</dcterms:created>
  <dcterms:modified xsi:type="dcterms:W3CDTF">2020-10-07T12:21:22Z</dcterms:modified>
</cp:coreProperties>
</file>