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Filed pursuant to Section 16(a) of the Securities Exchange Act of 1934, Section 17(a) of the Public Utility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0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50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2"/>
              </w:rPr>
              <w:t>Holding Company Act of 1935 or Section 30(f) of the Investment Company Act of 1940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Duff, Stephen M.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April 30,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_X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04/30/03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1,354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$4.43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4,730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(01) Shares issued in lieu of certain directors fees for participation in meetings of the Board of Directors and certain of its committees 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2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NOTE: Reporting Person has previously reported grants of options to purchase an aggregate of 30,000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5" w:gutter="0" w:footer="0" w:header="0"/>
        </w:sectPr>
      </w:pPr>
    </w:p>
    <w:bookmarkStart w:id="1" w:name="page2"/>
    <w:bookmarkEnd w:id="1"/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right"/>
        <w:ind w:righ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Intentional misstatements or omissions of facts constitute Federal Criminal Violations.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2"/>
          <w:szCs w:val="12"/>
          <w:color w:val="auto"/>
        </w:rPr>
        <w:t>18 U.S.C. 1001 and 15 U.S.C. 78ff(a).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Note: File three copies of this form, one of which must be manually signed.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space provided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right="52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/s/ ARLENE C. FELDMAN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-3776345</wp:posOffset>
            </wp:positionH>
            <wp:positionV relativeFrom="paragraph">
              <wp:posOffset>-474980</wp:posOffset>
            </wp:positionV>
            <wp:extent cx="7020560" cy="1550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155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1280" w:firstLine="8"/>
        <w:spacing w:after="0" w:line="429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Signature of Reporting Person Arlene C. Feldman Attorney-in-Fact for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Stephen M. Duff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May 2, 2003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14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100" w:space="720"/>
            <w:col w:w="2840" w:space="720"/>
            <w:col w:w="1960"/>
          </w:cols>
          <w:pgMar w:left="340" w:top="1216" w:right="219" w:bottom="1440" w:gutter="0" w:footer="0" w:header="0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0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Page 2 of 2</w:t>
      </w:r>
    </w:p>
    <w:sectPr>
      <w:pgSz w:w="11900" w:h="16838" w:orient="portrait"/>
      <w:cols w:equalWidth="0" w:num="1">
        <w:col w:w="11340"/>
      </w:cols>
      <w:pgMar w:left="340" w:top="1216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2019-12-16T05:08:22Z</dcterms:created>
  <dcterms:modified xsi:type="dcterms:W3CDTF">2019-12-16T05:08:22Z</dcterms:modified>
</cp:coreProperties>
</file>