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Molloy Robert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19,003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240,409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19,003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("RSU")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RSUs for performance-based compensation granted to the Reporting Person on March 23, 2023 under the 2020-2022 Long-Term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31242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3329</Characters>
  <CharactersWithSpaces>3868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