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3912235</wp:posOffset>
            </wp:positionH>
            <wp:positionV relativeFrom="paragraph">
              <wp:posOffset>-605790</wp:posOffset>
            </wp:positionV>
            <wp:extent cx="57150" cy="61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643890</wp:posOffset>
            </wp:positionV>
            <wp:extent cx="6998335" cy="6158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615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404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Jones Stacey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TURNPIKE STREET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</w:tr>
      <w:tr>
        <w:trPr>
          <w:trHeight w:val="204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Human Resources Officer</w:t>
            </w:r>
          </w:p>
        </w:tc>
      </w:tr>
      <w:tr>
        <w:trPr>
          <w:trHeight w:val="210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</w:tr>
    </w:tbl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4" w:right="359" w:bottom="40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2,649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114,581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3,029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117,610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4,313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121,923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2,649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2,649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2,649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6,059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4,313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4,313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12,940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04/01/2035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36,438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36,438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36,438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04/01/2035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42,291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42,291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42,291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-2987675</wp:posOffset>
            </wp:positionV>
            <wp:extent cx="28575" cy="2993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Units ("RSUs" convert into common stock on a one-for-one basis.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00" w:hanging="3"/>
        <w:spacing w:after="0" w:line="28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April 9, 2022 under the 2022-2024 Long-Term Incentive Compensation Plan. The remaining RSUs vest and become exercisable on April 1, 2026.</w:t>
      </w:r>
    </w:p>
    <w:p>
      <w:pPr>
        <w:ind w:left="40" w:right="240" w:hanging="3"/>
        <w:spacing w:after="0" w:line="28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May 1, 2023 under the 2023-2025 Long-Term Incentive Compensation Plan. The remaining RSUs vest and become exercisable on April 1, 2026 and April 1, 2027.</w:t>
      </w:r>
    </w:p>
    <w:p>
      <w:pPr>
        <w:ind w:left="40" w:right="240" w:hanging="3"/>
        <w:spacing w:after="0" w:line="28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April 1, 2024 the 2024-2026 Long-Term Incentive Compensation Plan. The remaining RSUs vest and become exercisable on April 1, 2026, April 1, 2027 and April 1, 2028.</w:t>
      </w:r>
    </w:p>
    <w:p>
      <w:pPr>
        <w:ind w:left="40" w:right="540" w:hanging="3"/>
        <w:spacing w:after="0" w:line="28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performance-based compensation to the Reporting Person on April 1, 2025 based on the Company's performance over the applicable performance period under the 2022-2024 Long-Term Incentive Compensation Plan. The RSUs vest and become exercisable on August 31, 2025.</w:t>
      </w:r>
    </w:p>
    <w:p>
      <w:pPr>
        <w:ind w:left="40" w:right="460" w:hanging="3"/>
        <w:spacing w:after="0" w:line="282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April 1, 2025 under the 2025-2027 Long-Term Incentive Compensation Plan. RSUs vest and become exercisable in four equal installments on April 1, 2026, April 1, 2027, April 1, 2028 and April 1, 2029.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Stacey Jones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04/03/2025</w:t>
            </w:r>
          </w:p>
        </w:tc>
      </w:tr>
      <w:tr>
        <w:trPr>
          <w:trHeight w:val="20"/>
        </w:trPr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4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467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2025-04-03T16:35:46Z</dcterms:created>
  <dcterms:modified xsi:type="dcterms:W3CDTF">2025-04-03T16:35:46Z</dcterms:modified>
</cp:coreProperties>
</file>