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440690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509270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158750</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178435</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May 25,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173990</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DESTINATION XL GROUP, INC.</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154940</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760" w:type="dxa"/>
        <w:tblCellMar>
          <w:top w:w="0" w:type="dxa"/>
          <w:left w:w="0" w:type="dxa"/>
          <w:bottom w:w="0" w:type="dxa"/>
          <w:right w:w="0" w:type="dxa"/>
        </w:tblCellMar>
      </w:tblPr>
      <w:tr>
        <w:trPr>
          <w:trHeight w:val="258"/>
        </w:trPr>
        <w:tc>
          <w:tcPr>
            <w:tcW w:w="3240" w:type="dxa"/>
            <w:vAlign w:val="bottom"/>
          </w:tcPr>
          <w:p>
            <w:pPr>
              <w:jc w:val="center"/>
              <w:ind w:right="878"/>
              <w:spacing w:after="0"/>
              <w:rPr>
                <w:sz w:val="20"/>
                <w:szCs w:val="20"/>
                <w:color w:val="auto"/>
              </w:rPr>
            </w:pPr>
            <w:r>
              <w:rPr>
                <w:rFonts w:ascii="Arial" w:cs="Arial" w:eastAsia="Arial" w:hAnsi="Arial"/>
                <w:sz w:val="22"/>
                <w:szCs w:val="22"/>
                <w:b w:val="1"/>
                <w:bCs w:val="1"/>
                <w:color w:val="auto"/>
                <w:w w:val="91"/>
              </w:rPr>
              <w:t>Delaware</w:t>
            </w:r>
          </w:p>
        </w:tc>
        <w:tc>
          <w:tcPr>
            <w:tcW w:w="3740" w:type="dxa"/>
            <w:vAlign w:val="bottom"/>
          </w:tcPr>
          <w:p>
            <w:pPr>
              <w:jc w:val="right"/>
              <w:ind w:right="1532"/>
              <w:spacing w:after="0"/>
              <w:rPr>
                <w:sz w:val="20"/>
                <w:szCs w:val="20"/>
                <w:color w:val="auto"/>
              </w:rPr>
            </w:pPr>
            <w:r>
              <w:rPr>
                <w:rFonts w:ascii="Arial" w:cs="Arial" w:eastAsia="Arial" w:hAnsi="Arial"/>
                <w:sz w:val="22"/>
                <w:szCs w:val="22"/>
                <w:b w:val="1"/>
                <w:bCs w:val="1"/>
                <w:color w:val="auto"/>
              </w:rPr>
              <w:t>01-34219</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40" w:type="dxa"/>
            <w:vAlign w:val="bottom"/>
          </w:tcPr>
          <w:p>
            <w:pPr>
              <w:jc w:val="center"/>
              <w:ind w:right="87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40" w:type="dxa"/>
            <w:vAlign w:val="bottom"/>
          </w:tcPr>
          <w:p>
            <w:pPr>
              <w:spacing w:after="0"/>
              <w:rPr>
                <w:sz w:val="12"/>
                <w:szCs w:val="12"/>
                <w:color w:val="auto"/>
              </w:rPr>
            </w:pPr>
          </w:p>
        </w:tc>
        <w:tc>
          <w:tcPr>
            <w:tcW w:w="2300" w:type="dxa"/>
            <w:vAlign w:val="bottom"/>
          </w:tcPr>
          <w:p>
            <w:pPr>
              <w:jc w:val="center"/>
              <w:ind w:left="117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40" w:type="dxa"/>
            <w:vAlign w:val="bottom"/>
          </w:tcPr>
          <w:p>
            <w:pPr>
              <w:jc w:val="center"/>
              <w:ind w:right="878"/>
              <w:spacing w:after="0"/>
              <w:rPr>
                <w:sz w:val="20"/>
                <w:szCs w:val="20"/>
                <w:color w:val="auto"/>
              </w:rPr>
            </w:pPr>
            <w:r>
              <w:rPr>
                <w:rFonts w:ascii="Arial" w:cs="Arial" w:eastAsia="Arial" w:hAnsi="Arial"/>
                <w:sz w:val="14"/>
                <w:szCs w:val="14"/>
                <w:b w:val="1"/>
                <w:bCs w:val="1"/>
                <w:color w:val="auto"/>
                <w:w w:val="89"/>
              </w:rPr>
              <w:t>of Incorporation)</w:t>
            </w:r>
          </w:p>
        </w:tc>
        <w:tc>
          <w:tcPr>
            <w:tcW w:w="374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28"/>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740" w:type="dxa"/>
            <w:vAlign w:val="bottom"/>
          </w:tcPr>
          <w:p>
            <w:pPr>
              <w:spacing w:after="0"/>
              <w:rPr>
                <w:sz w:val="24"/>
                <w:szCs w:val="24"/>
                <w:color w:val="auto"/>
              </w:rPr>
            </w:pPr>
          </w:p>
        </w:tc>
        <w:tc>
          <w:tcPr>
            <w:tcW w:w="230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88"/>
              </w:rPr>
              <w:t>Canton, Massachusetts</w:t>
            </w:r>
          </w:p>
        </w:tc>
        <w:tc>
          <w:tcPr>
            <w:tcW w:w="3740" w:type="dxa"/>
            <w:vAlign w:val="bottom"/>
          </w:tcPr>
          <w:p>
            <w:pPr>
              <w:spacing w:after="0"/>
              <w:rPr>
                <w:sz w:val="19"/>
                <w:szCs w:val="19"/>
                <w:color w:val="auto"/>
              </w:rPr>
            </w:pP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40" w:type="dxa"/>
            <w:vAlign w:val="bottom"/>
          </w:tcPr>
          <w:p>
            <w:pPr>
              <w:jc w:val="center"/>
              <w:ind w:right="85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40" w:type="dxa"/>
            <w:vAlign w:val="bottom"/>
          </w:tcPr>
          <w:p>
            <w:pPr>
              <w:spacing w:after="0"/>
              <w:rPr>
                <w:sz w:val="15"/>
                <w:szCs w:val="15"/>
                <w:color w:val="auto"/>
              </w:rPr>
            </w:pP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8"/>
          <w:szCs w:val="18"/>
          <w:b w:val="1"/>
          <w:bCs w:val="1"/>
          <w:color w:val="auto"/>
        </w:rPr>
        <w:t>(781) 828-9300</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150495</wp:posOffset>
            </wp:positionV>
            <wp:extent cx="557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78"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240665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922" w:right="2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1.01—Entry Into a Material Definitive Agreement.</w:t>
      </w:r>
    </w:p>
    <w:p>
      <w:pPr>
        <w:spacing w:after="0" w:line="11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On May 25, 2017, Destination XL Group, Inc. (the “Company”) entered into the First Amendment to Employment and Chairman Compensation Agreement (the “Amendment”) with Seymour Holtzman, the Company’s Executive Chairman of the Board of Directors (the “Board”).</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Pursuant to the terms of the Amendment, effective May 4, 2017, Mr. Holtzman has agreed to receive a reduction in his annual compensation for his services as Executive Chairman from $372,750 to $200,000. Mr. Holtzman will continue to receive an annual base salary of $24,000 for his service as an employee of the Company, reporting to the Board. No other </w:t>
      </w:r>
      <w:r>
        <w:rPr>
          <w:rFonts w:ascii="Arial" w:cs="Arial" w:eastAsia="Arial" w:hAnsi="Arial"/>
          <w:sz w:val="17"/>
          <w:szCs w:val="17"/>
          <w:color w:val="212121"/>
        </w:rPr>
        <w:t>changes to the Employment and Chairman Compensation Agreement were made.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12121"/>
        </w:rPr>
        <w:t xml:space="preserve">The foregoing description is qualified in its entirety by reference to the </w:t>
      </w:r>
      <w:r>
        <w:rPr>
          <w:rFonts w:ascii="Arial" w:cs="Arial" w:eastAsia="Arial" w:hAnsi="Arial"/>
          <w:sz w:val="18"/>
          <w:szCs w:val="18"/>
          <w:color w:val="252525"/>
        </w:rPr>
        <w:t>Amendment</w:t>
      </w:r>
      <w:r>
        <w:rPr>
          <w:rFonts w:ascii="Arial" w:cs="Arial" w:eastAsia="Arial" w:hAnsi="Arial"/>
          <w:sz w:val="18"/>
          <w:szCs w:val="18"/>
          <w:color w:val="212121"/>
        </w:rPr>
        <w:t>, which is attached hereto as Exhibit 10.1 to this Current Report on Form 8-K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220" w:type="dxa"/>
            <w:vAlign w:val="bottom"/>
            <w:gridSpan w:val="2"/>
          </w:tcPr>
          <w:p>
            <w:pPr>
              <w:ind w:left="880"/>
              <w:spacing w:after="0"/>
              <w:rPr>
                <w:sz w:val="20"/>
                <w:szCs w:val="20"/>
                <w:color w:val="auto"/>
              </w:rPr>
            </w:pPr>
            <w:r>
              <w:rPr>
                <w:rFonts w:ascii="Arial" w:cs="Arial" w:eastAsia="Arial" w:hAnsi="Arial"/>
                <w:sz w:val="22"/>
                <w:szCs w:val="22"/>
                <w:color w:val="auto"/>
              </w:rPr>
              <w:t>(d) Exhibits</w:t>
            </w:r>
          </w:p>
        </w:tc>
        <w:tc>
          <w:tcPr>
            <w:tcW w:w="6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920" w:type="dxa"/>
            <w:vAlign w:val="bottom"/>
          </w:tcPr>
          <w:p>
            <w:pPr>
              <w:spacing w:after="0"/>
              <w:rPr>
                <w:sz w:val="23"/>
                <w:szCs w:val="23"/>
                <w:color w:val="auto"/>
              </w:rPr>
            </w:pPr>
          </w:p>
        </w:tc>
      </w:tr>
      <w:tr>
        <w:trPr>
          <w:trHeight w:val="436"/>
        </w:trPr>
        <w:tc>
          <w:tcPr>
            <w:tcW w:w="1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Exhibit No.</w:t>
            </w: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Description</w:t>
            </w:r>
          </w:p>
        </w:tc>
        <w:tc>
          <w:tcPr>
            <w:tcW w:w="6920" w:type="dxa"/>
            <w:vAlign w:val="bottom"/>
          </w:tcPr>
          <w:p>
            <w:pPr>
              <w:spacing w:after="0"/>
              <w:rPr>
                <w:sz w:val="24"/>
                <w:szCs w:val="24"/>
                <w:color w:val="auto"/>
              </w:rPr>
            </w:pPr>
          </w:p>
        </w:tc>
      </w:tr>
      <w:tr>
        <w:trPr>
          <w:trHeight w:val="728"/>
        </w:trPr>
        <w:tc>
          <w:tcPr>
            <w:tcW w:w="1020" w:type="dxa"/>
            <w:vAlign w:val="bottom"/>
          </w:tcPr>
          <w:p>
            <w:pPr>
              <w:spacing w:after="0"/>
              <w:rPr>
                <w:sz w:val="20"/>
                <w:szCs w:val="20"/>
                <w:color w:val="auto"/>
              </w:rPr>
            </w:pPr>
            <w:r>
              <w:rPr>
                <w:rFonts w:ascii="Arial" w:cs="Arial" w:eastAsia="Arial" w:hAnsi="Arial"/>
                <w:sz w:val="22"/>
                <w:szCs w:val="22"/>
                <w:color w:val="auto"/>
              </w:rPr>
              <w:t>10.1</w:t>
            </w:r>
          </w:p>
        </w:tc>
        <w:tc>
          <w:tcPr>
            <w:tcW w:w="1200" w:type="dxa"/>
            <w:vAlign w:val="bottom"/>
          </w:tcPr>
          <w:p>
            <w:pPr>
              <w:spacing w:after="0"/>
              <w:rPr>
                <w:sz w:val="24"/>
                <w:szCs w:val="24"/>
                <w:color w:val="auto"/>
              </w:rPr>
            </w:pPr>
          </w:p>
        </w:tc>
        <w:tc>
          <w:tcPr>
            <w:tcW w:w="8580" w:type="dxa"/>
            <w:vAlign w:val="bottom"/>
            <w:gridSpan w:val="3"/>
          </w:tcPr>
          <w:p>
            <w:pPr>
              <w:ind w:left="300"/>
              <w:spacing w:after="0"/>
              <w:rPr>
                <w:sz w:val="20"/>
                <w:szCs w:val="20"/>
                <w:color w:val="auto"/>
              </w:rPr>
            </w:pPr>
            <w:r>
              <w:rPr>
                <w:rFonts w:ascii="Arial" w:cs="Arial" w:eastAsia="Arial" w:hAnsi="Arial"/>
                <w:sz w:val="22"/>
                <w:szCs w:val="22"/>
                <w:color w:val="auto"/>
                <w:w w:val="89"/>
              </w:rPr>
              <w:t>First Amendment to Employment and Chairman Compensation Agreement dated May 25, 2017</w:t>
            </w:r>
          </w:p>
        </w:tc>
      </w:tr>
      <w:tr>
        <w:trPr>
          <w:trHeight w:val="275"/>
        </w:trPr>
        <w:tc>
          <w:tcPr>
            <w:tcW w:w="10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580" w:type="dxa"/>
            <w:vAlign w:val="bottom"/>
            <w:gridSpan w:val="3"/>
          </w:tcPr>
          <w:p>
            <w:pPr>
              <w:ind w:left="300"/>
              <w:spacing w:after="0"/>
              <w:rPr>
                <w:sz w:val="20"/>
                <w:szCs w:val="20"/>
                <w:color w:val="auto"/>
              </w:rPr>
            </w:pPr>
            <w:r>
              <w:rPr>
                <w:rFonts w:ascii="Arial" w:cs="Arial" w:eastAsia="Arial" w:hAnsi="Arial"/>
                <w:sz w:val="22"/>
                <w:szCs w:val="22"/>
                <w:color w:val="auto"/>
              </w:rPr>
              <w:t>between the Company and Mr. Holtzman.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60" w:val="left"/>
          <w:tab w:leader="none" w:pos="5860" w:val="left"/>
          <w:tab w:leader="none" w:pos="81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May 30, 2017</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7620</wp:posOffset>
            </wp:positionV>
            <wp:extent cx="30099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jc w:val="center"/>
        <w:ind w:left="6640"/>
        <w:spacing w:after="0"/>
        <w:rPr>
          <w:sz w:val="20"/>
          <w:szCs w:val="20"/>
          <w:color w:val="auto"/>
        </w:rPr>
      </w:pPr>
      <w:r>
        <w:rPr>
          <w:rFonts w:ascii="Arial" w:cs="Arial" w:eastAsia="Arial" w:hAnsi="Arial"/>
          <w:sz w:val="14"/>
          <w:szCs w:val="14"/>
          <w:b w:val="1"/>
          <w:bCs w:val="1"/>
          <w:color w:val="auto"/>
        </w:rPr>
        <w:t>Robert S. Molloy</w:t>
      </w:r>
    </w:p>
    <w:p>
      <w:pPr>
        <w:jc w:val="center"/>
        <w:ind w:left="6640"/>
        <w:spacing w:after="0"/>
        <w:rPr>
          <w:sz w:val="20"/>
          <w:szCs w:val="20"/>
          <w:color w:val="auto"/>
        </w:rPr>
      </w:pPr>
      <w:r>
        <w:rPr>
          <w:rFonts w:ascii="Arial" w:cs="Arial" w:eastAsia="Arial" w:hAnsi="Arial"/>
          <w:sz w:val="14"/>
          <w:szCs w:val="14"/>
          <w:b w:val="1"/>
          <w:bCs w:val="1"/>
          <w:color w:val="auto"/>
        </w:rPr>
        <w:t>Senior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160"/>
          </w:cols>
          <w:pgMar w:left="240" w:top="111" w:right="499" w:bottom="1440" w:gutter="0" w:footer="0" w:header="0"/>
        </w:sectPr>
      </w:pPr>
    </w:p>
    <w:bookmarkStart w:id="3" w:name="page4"/>
    <w:bookmarkEnd w:id="3"/>
    <w:p>
      <w:pPr>
        <w:ind w:left="10360"/>
        <w:spacing w:after="0"/>
        <w:rPr>
          <w:sz w:val="20"/>
          <w:szCs w:val="20"/>
          <w:color w:val="auto"/>
        </w:rPr>
      </w:pPr>
      <w:r>
        <w:rPr>
          <w:rFonts w:ascii="Arial" w:cs="Arial" w:eastAsia="Arial" w:hAnsi="Arial"/>
          <w:sz w:val="19"/>
          <w:szCs w:val="19"/>
          <w:color w:val="auto"/>
        </w:rPr>
        <w:t>Exhibit 10.1</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FIRST AMENDMENT TO EMPLOYMENT AND CHAIRMAN COMPENSATION AGREEMENT</w:t>
      </w:r>
    </w:p>
    <w:p>
      <w:pPr>
        <w:spacing w:after="0" w:line="239"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This First Amendment to Employment and Chairman Compensation Agreement ("Amendment") is made as of May 25, 2017 between DESTINATION XL GROUP, INC., a Delaware corporation with an office at 555 Turnpike Street, Canton, Massachusetts, 02021 (the "Company"), and SEYMOUR HOLTZMAN (“Mr. Holtzman”) having an address at 306 Chilean, Palm Beach, FL 33480-4632.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WITNESSETH:</w:t>
      </w:r>
    </w:p>
    <w:p>
      <w:pPr>
        <w:spacing w:after="0" w:line="215" w:lineRule="exact"/>
        <w:rPr>
          <w:sz w:val="20"/>
          <w:szCs w:val="20"/>
          <w:color w:val="auto"/>
        </w:rPr>
      </w:pPr>
    </w:p>
    <w:p>
      <w:pPr>
        <w:ind w:right="1000" w:firstLine="527"/>
        <w:spacing w:after="0" w:line="251" w:lineRule="auto"/>
        <w:rPr>
          <w:sz w:val="20"/>
          <w:szCs w:val="20"/>
          <w:color w:val="auto"/>
        </w:rPr>
      </w:pPr>
      <w:r>
        <w:rPr>
          <w:rFonts w:ascii="Arial" w:cs="Arial" w:eastAsia="Arial" w:hAnsi="Arial"/>
          <w:sz w:val="22"/>
          <w:szCs w:val="22"/>
          <w:color w:val="auto"/>
        </w:rPr>
        <w:t>WHEREAS, the Company and Mr. Holtzman are parties to that certain Employment and Chairman Compensation Agreement dated as of August 7, 2014 (the “Original Agreement”); and</w:t>
      </w:r>
    </w:p>
    <w:p>
      <w:pPr>
        <w:spacing w:after="0" w:line="200" w:lineRule="exact"/>
        <w:rPr>
          <w:sz w:val="20"/>
          <w:szCs w:val="20"/>
          <w:color w:val="auto"/>
        </w:rPr>
      </w:pPr>
    </w:p>
    <w:p>
      <w:pPr>
        <w:ind w:right="600" w:firstLine="527"/>
        <w:spacing w:after="0" w:line="251" w:lineRule="auto"/>
        <w:rPr>
          <w:sz w:val="20"/>
          <w:szCs w:val="20"/>
          <w:color w:val="auto"/>
        </w:rPr>
      </w:pPr>
      <w:r>
        <w:rPr>
          <w:rFonts w:ascii="Arial" w:cs="Arial" w:eastAsia="Arial" w:hAnsi="Arial"/>
          <w:sz w:val="22"/>
          <w:szCs w:val="22"/>
          <w:color w:val="auto"/>
        </w:rPr>
        <w:t>WHEREAS, the parties have agreed to adjust the compensation to be paid to Mr. Holtzman in his role as the Executive Chairman of the Company under the Original Agreement.</w:t>
      </w:r>
    </w:p>
    <w:p>
      <w:pPr>
        <w:spacing w:after="0" w:line="200" w:lineRule="exact"/>
        <w:rPr>
          <w:sz w:val="20"/>
          <w:szCs w:val="20"/>
          <w:color w:val="auto"/>
        </w:rPr>
      </w:pPr>
    </w:p>
    <w:p>
      <w:pPr>
        <w:ind w:right="3940" w:firstLine="512"/>
        <w:spacing w:after="0" w:line="328" w:lineRule="auto"/>
        <w:rPr>
          <w:sz w:val="20"/>
          <w:szCs w:val="20"/>
          <w:color w:val="auto"/>
        </w:rPr>
      </w:pPr>
      <w:r>
        <w:rPr>
          <w:rFonts w:ascii="Arial" w:cs="Arial" w:eastAsia="Arial" w:hAnsi="Arial"/>
          <w:sz w:val="19"/>
          <w:szCs w:val="19"/>
          <w:color w:val="auto"/>
        </w:rPr>
        <w:t>NOW, THEREFORE, in consideration of the promises and the mutual promises, representations and covenants herein contained, the parties hereto agree as follows:</w:t>
      </w:r>
    </w:p>
    <w:p>
      <w:pPr>
        <w:spacing w:after="0" w:line="132" w:lineRule="exact"/>
        <w:rPr>
          <w:sz w:val="20"/>
          <w:szCs w:val="20"/>
          <w:color w:val="auto"/>
        </w:rPr>
      </w:pPr>
    </w:p>
    <w:p>
      <w:pPr>
        <w:ind w:right="480" w:firstLine="885"/>
        <w:spacing w:after="0" w:line="251" w:lineRule="auto"/>
        <w:tabs>
          <w:tab w:leader="none" w:pos="1418" w:val="left"/>
        </w:tabs>
        <w:numPr>
          <w:ilvl w:val="0"/>
          <w:numId w:val="2"/>
        </w:numPr>
        <w:rPr>
          <w:rFonts w:ascii="Arial" w:cs="Arial" w:eastAsia="Arial" w:hAnsi="Arial"/>
          <w:sz w:val="22"/>
          <w:szCs w:val="22"/>
          <w:color w:val="auto"/>
        </w:rPr>
      </w:pPr>
      <w:r>
        <w:rPr>
          <w:rFonts w:ascii="Arial" w:cs="Arial" w:eastAsia="Arial" w:hAnsi="Arial"/>
          <w:sz w:val="22"/>
          <w:szCs w:val="22"/>
          <w:color w:val="auto"/>
        </w:rPr>
        <w:t>Effective as of May 4, 2017, paragraph 4(a) of the Original Agreement is hereby deleted in its entirety and the following is hereby substituted in place thereof:</w:t>
      </w:r>
    </w:p>
    <w:p>
      <w:pPr>
        <w:spacing w:after="0" w:line="200" w:lineRule="exact"/>
        <w:rPr>
          <w:sz w:val="20"/>
          <w:szCs w:val="20"/>
          <w:color w:val="auto"/>
        </w:rPr>
      </w:pPr>
    </w:p>
    <w:p>
      <w:pPr>
        <w:ind w:right="20" w:firstLine="885"/>
        <w:spacing w:after="0" w:line="238" w:lineRule="auto"/>
        <w:tabs>
          <w:tab w:leader="none" w:pos="1765" w:val="left"/>
        </w:tabs>
        <w:numPr>
          <w:ilvl w:val="0"/>
          <w:numId w:val="3"/>
        </w:numPr>
        <w:rPr>
          <w:rFonts w:ascii="Arial" w:cs="Arial" w:eastAsia="Arial" w:hAnsi="Arial"/>
          <w:sz w:val="22"/>
          <w:szCs w:val="22"/>
          <w:color w:val="auto"/>
        </w:rPr>
      </w:pPr>
      <w:r>
        <w:rPr>
          <w:rFonts w:ascii="Arial" w:cs="Arial" w:eastAsia="Arial" w:hAnsi="Arial"/>
          <w:sz w:val="22"/>
          <w:szCs w:val="22"/>
          <w:color w:val="auto"/>
        </w:rPr>
        <w:t>During the Term, as compensation for the services to be rendered by Mr. Holtzman in his capacity as Chairman of the Board, with the title “Executive Chairman”, the Company agrees to pay to Mr. Holtzman, and Mr. Holtzman agrees to accept, director compensation of Two Hundred Thousand and 00/100 Dollars ($200,000.00), payable in equal monthly installments.</w:t>
      </w:r>
    </w:p>
    <w:p>
      <w:pPr>
        <w:spacing w:after="0" w:line="212" w:lineRule="exact"/>
        <w:rPr>
          <w:sz w:val="20"/>
          <w:szCs w:val="20"/>
          <w:color w:val="auto"/>
        </w:rPr>
      </w:pPr>
    </w:p>
    <w:p>
      <w:pPr>
        <w:ind w:right="280" w:firstLine="885"/>
        <w:spacing w:after="0" w:line="251" w:lineRule="auto"/>
        <w:tabs>
          <w:tab w:leader="none" w:pos="1688" w:val="left"/>
        </w:tabs>
        <w:numPr>
          <w:ilvl w:val="0"/>
          <w:numId w:val="4"/>
        </w:numPr>
        <w:rPr>
          <w:rFonts w:ascii="Arial" w:cs="Arial" w:eastAsia="Arial" w:hAnsi="Arial"/>
          <w:sz w:val="22"/>
          <w:szCs w:val="22"/>
          <w:color w:val="auto"/>
        </w:rPr>
      </w:pPr>
      <w:r>
        <w:rPr>
          <w:rFonts w:ascii="Arial" w:cs="Arial" w:eastAsia="Arial" w:hAnsi="Arial"/>
          <w:sz w:val="22"/>
          <w:szCs w:val="22"/>
          <w:color w:val="auto"/>
        </w:rPr>
        <w:t>Except as otherwise modified hereby, the terms and conditions of the Original Agreement are hereby ratified, approved and confirmed as of the date hereof and shall remain in full force and effect.</w:t>
      </w:r>
    </w:p>
    <w:p>
      <w:pPr>
        <w:spacing w:after="0" w:line="200" w:lineRule="exact"/>
        <w:rPr>
          <w:rFonts w:ascii="Arial" w:cs="Arial" w:eastAsia="Arial" w:hAnsi="Arial"/>
          <w:sz w:val="22"/>
          <w:szCs w:val="22"/>
          <w:color w:val="auto"/>
        </w:rPr>
      </w:pPr>
    </w:p>
    <w:p>
      <w:pPr>
        <w:ind w:left="1700" w:hanging="815"/>
        <w:spacing w:after="0"/>
        <w:tabs>
          <w:tab w:leader="none" w:pos="170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This Amendment supersedes all prior communications between the parties</w:t>
      </w:r>
    </w:p>
    <w:p>
      <w:pPr>
        <w:spacing w:after="0" w:line="8" w:lineRule="exact"/>
        <w:rPr>
          <w:sz w:val="20"/>
          <w:szCs w:val="20"/>
          <w:color w:val="auto"/>
        </w:rPr>
      </w:pPr>
    </w:p>
    <w:p>
      <w:pPr>
        <w:ind w:right="380"/>
        <w:spacing w:after="0" w:line="237" w:lineRule="auto"/>
        <w:rPr>
          <w:sz w:val="20"/>
          <w:szCs w:val="20"/>
          <w:color w:val="auto"/>
        </w:rPr>
      </w:pPr>
      <w:r>
        <w:rPr>
          <w:rFonts w:ascii="Arial" w:cs="Arial" w:eastAsia="Arial" w:hAnsi="Arial"/>
          <w:sz w:val="22"/>
          <w:szCs w:val="22"/>
          <w:color w:val="auto"/>
        </w:rPr>
        <w:t>hereto with respect to the subject matter hereof and shall be binding upon and inure to the benefit of the parties, their respective successors and assigns.</w:t>
      </w:r>
    </w:p>
    <w:p>
      <w:pPr>
        <w:spacing w:after="0" w:line="212" w:lineRule="exact"/>
        <w:rPr>
          <w:sz w:val="20"/>
          <w:szCs w:val="20"/>
          <w:color w:val="auto"/>
        </w:rPr>
      </w:pPr>
    </w:p>
    <w:p>
      <w:pPr>
        <w:ind w:firstLine="885"/>
        <w:spacing w:after="0" w:line="251" w:lineRule="auto"/>
        <w:tabs>
          <w:tab w:leader="none" w:pos="1742" w:val="left"/>
        </w:tabs>
        <w:numPr>
          <w:ilvl w:val="0"/>
          <w:numId w:val="5"/>
        </w:numPr>
        <w:rPr>
          <w:rFonts w:ascii="Arial" w:cs="Arial" w:eastAsia="Arial" w:hAnsi="Arial"/>
          <w:sz w:val="22"/>
          <w:szCs w:val="22"/>
          <w:color w:val="auto"/>
        </w:rPr>
      </w:pPr>
      <w:r>
        <w:rPr>
          <w:rFonts w:ascii="Arial" w:cs="Arial" w:eastAsia="Arial" w:hAnsi="Arial"/>
          <w:sz w:val="22"/>
          <w:szCs w:val="22"/>
          <w:color w:val="auto"/>
        </w:rPr>
        <w:t>This Amendment may be executed in one or more counterparts, each of which shall be deemed an original and all of which shall constitute one agreement.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the parties hereto have executed this Amendment, under seal,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the date and year first above written.</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DESTINATION XL GROUP, INC.</w:t>
            </w:r>
          </w:p>
        </w:tc>
        <w:tc>
          <w:tcPr>
            <w:tcW w:w="2060" w:type="dxa"/>
            <w:vAlign w:val="bottom"/>
          </w:tcPr>
          <w:p>
            <w:pPr>
              <w:spacing w:after="0"/>
              <w:rPr>
                <w:sz w:val="20"/>
                <w:szCs w:val="20"/>
                <w:color w:val="auto"/>
              </w:rPr>
            </w:pPr>
          </w:p>
        </w:tc>
      </w:tr>
      <w:tr>
        <w:trPr>
          <w:trHeight w:val="459"/>
        </w:trPr>
        <w:tc>
          <w:tcPr>
            <w:tcW w:w="5660" w:type="dxa"/>
            <w:vAlign w:val="bottom"/>
            <w:gridSpan w:val="2"/>
          </w:tcPr>
          <w:p>
            <w:pPr>
              <w:spacing w:after="0"/>
              <w:rPr>
                <w:sz w:val="20"/>
                <w:szCs w:val="20"/>
                <w:color w:val="auto"/>
              </w:rPr>
            </w:pPr>
            <w:r>
              <w:rPr>
                <w:rFonts w:ascii="Arial" w:cs="Arial" w:eastAsia="Arial" w:hAnsi="Arial"/>
                <w:sz w:val="18"/>
                <w:szCs w:val="18"/>
                <w:color w:val="auto"/>
              </w:rPr>
              <w:t>By:  /s/ Willem Mesdag</w:t>
            </w:r>
          </w:p>
        </w:tc>
        <w:tc>
          <w:tcPr>
            <w:tcW w:w="2060" w:type="dxa"/>
            <w:vAlign w:val="bottom"/>
          </w:tcPr>
          <w:p>
            <w:pPr>
              <w:ind w:left="580"/>
              <w:spacing w:after="0"/>
              <w:rPr>
                <w:sz w:val="20"/>
                <w:szCs w:val="20"/>
                <w:color w:val="auto"/>
              </w:rPr>
            </w:pPr>
            <w:r>
              <w:rPr>
                <w:rFonts w:ascii="Arial" w:cs="Arial" w:eastAsia="Arial" w:hAnsi="Arial"/>
                <w:sz w:val="18"/>
                <w:szCs w:val="18"/>
                <w:color w:val="auto"/>
                <w:w w:val="92"/>
              </w:rPr>
              <w:t>Date: May 25, 2017</w:t>
            </w:r>
          </w:p>
        </w:tc>
      </w:tr>
      <w:tr>
        <w:trPr>
          <w:trHeight w:val="222"/>
        </w:trPr>
        <w:tc>
          <w:tcPr>
            <w:tcW w:w="380" w:type="dxa"/>
            <w:vAlign w:val="bottom"/>
          </w:tcPr>
          <w:p>
            <w:pPr>
              <w:spacing w:after="0"/>
              <w:rPr>
                <w:sz w:val="19"/>
                <w:szCs w:val="19"/>
                <w:color w:val="auto"/>
              </w:rPr>
            </w:pPr>
          </w:p>
        </w:tc>
        <w:tc>
          <w:tcPr>
            <w:tcW w:w="5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Willem Mesdag</w:t>
            </w:r>
          </w:p>
        </w:tc>
        <w:tc>
          <w:tcPr>
            <w:tcW w:w="2060" w:type="dxa"/>
            <w:vAlign w:val="bottom"/>
          </w:tcPr>
          <w:p>
            <w:pPr>
              <w:spacing w:after="0"/>
              <w:rPr>
                <w:sz w:val="19"/>
                <w:szCs w:val="19"/>
                <w:color w:val="auto"/>
              </w:rPr>
            </w:pPr>
          </w:p>
        </w:tc>
      </w:tr>
      <w:tr>
        <w:trPr>
          <w:trHeight w:val="230"/>
        </w:trPr>
        <w:tc>
          <w:tcPr>
            <w:tcW w:w="3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Its: Chairman of the Compensation Committee</w:t>
            </w:r>
          </w:p>
        </w:tc>
        <w:tc>
          <w:tcPr>
            <w:tcW w:w="2060" w:type="dxa"/>
            <w:vAlign w:val="bottom"/>
          </w:tcPr>
          <w:p>
            <w:pPr>
              <w:spacing w:after="0"/>
              <w:rPr>
                <w:sz w:val="20"/>
                <w:szCs w:val="20"/>
                <w:color w:val="auto"/>
              </w:rPr>
            </w:pPr>
          </w:p>
        </w:tc>
      </w:tr>
      <w:tr>
        <w:trPr>
          <w:trHeight w:val="918"/>
        </w:trPr>
        <w:tc>
          <w:tcPr>
            <w:tcW w:w="380" w:type="dxa"/>
            <w:vAlign w:val="bottom"/>
          </w:tcPr>
          <w:p>
            <w:pPr>
              <w:spacing w:after="0"/>
              <w:rPr>
                <w:sz w:val="24"/>
                <w:szCs w:val="24"/>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Seymour Holtzman</w:t>
            </w:r>
          </w:p>
        </w:tc>
        <w:tc>
          <w:tcPr>
            <w:tcW w:w="2060" w:type="dxa"/>
            <w:vAlign w:val="bottom"/>
          </w:tcPr>
          <w:p>
            <w:pPr>
              <w:ind w:left="580"/>
              <w:spacing w:after="0"/>
              <w:rPr>
                <w:sz w:val="20"/>
                <w:szCs w:val="20"/>
                <w:color w:val="auto"/>
              </w:rPr>
            </w:pPr>
            <w:r>
              <w:rPr>
                <w:rFonts w:ascii="Arial" w:cs="Arial" w:eastAsia="Arial" w:hAnsi="Arial"/>
                <w:sz w:val="18"/>
                <w:szCs w:val="18"/>
                <w:color w:val="auto"/>
                <w:w w:val="92"/>
              </w:rPr>
              <w:t>Date: May 25, 2017</w:t>
            </w:r>
          </w:p>
        </w:tc>
      </w:tr>
      <w:tr>
        <w:trPr>
          <w:trHeight w:val="224"/>
        </w:trPr>
        <w:tc>
          <w:tcPr>
            <w:tcW w:w="38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Seymour Holtzman</w:t>
            </w:r>
          </w:p>
        </w:tc>
        <w:tc>
          <w:tcPr>
            <w:tcW w:w="2060" w:type="dxa"/>
            <w:vAlign w:val="bottom"/>
          </w:tcPr>
          <w:p>
            <w:pPr>
              <w:spacing w:after="0"/>
              <w:rPr>
                <w:sz w:val="19"/>
                <w:szCs w:val="19"/>
                <w:color w:val="auto"/>
              </w:rPr>
            </w:pPr>
          </w:p>
        </w:tc>
      </w:tr>
      <w:tr>
        <w:trPr>
          <w:trHeight w:val="904"/>
        </w:trPr>
        <w:tc>
          <w:tcPr>
            <w:tcW w:w="38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060" w:type="dxa"/>
            <w:vAlign w:val="bottom"/>
          </w:tcPr>
          <w:p>
            <w:pPr>
              <w:jc w:val="right"/>
              <w:ind w:right="1870"/>
              <w:spacing w:after="0"/>
              <w:rPr>
                <w:sz w:val="20"/>
                <w:szCs w:val="20"/>
                <w:color w:val="auto"/>
              </w:rPr>
            </w:pPr>
            <w:r>
              <w:rPr>
                <w:rFonts w:ascii="Arial" w:cs="Arial" w:eastAsia="Arial" w:hAnsi="Arial"/>
                <w:sz w:val="18"/>
                <w:szCs w:val="18"/>
                <w:color w:val="auto"/>
                <w:w w:val="79"/>
              </w:rPr>
              <w:t>2</w:t>
            </w:r>
          </w:p>
        </w:tc>
      </w:tr>
    </w:tbl>
    <w:p>
      <w:pPr>
        <w:spacing w:after="0" w:line="1" w:lineRule="exact"/>
        <w:rPr>
          <w:sz w:val="20"/>
          <w:szCs w:val="20"/>
          <w:color w:val="auto"/>
        </w:rPr>
      </w:pPr>
    </w:p>
    <w:sectPr>
      <w:pgSz w:w="11900" w:h="16838" w:orient="portrait"/>
      <w:cols w:equalWidth="0" w:num="1">
        <w:col w:w="10219"/>
      </w:cols>
      <w:pgMar w:left="2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2019-12-05T15:29:44Z</dcterms:created>
  <dcterms:modified xsi:type="dcterms:W3CDTF">2019-12-05T15:29:44Z</dcterms:modified>
</cp:coreProperties>
</file>