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2080" w:type="dxa"/>
            <w:vAlign w:val="bottom"/>
            <w:gridSpan w:val="2"/>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7"/>
        </w:trPr>
        <w:tc>
          <w:tcPr>
            <w:tcW w:w="20" w:type="dxa"/>
            <w:vAlign w:val="bottom"/>
          </w:tcPr>
          <w:p>
            <w:pPr>
              <w:spacing w:after="0"/>
              <w:rPr>
                <w:sz w:val="24"/>
                <w:szCs w:val="24"/>
                <w:color w:val="auto"/>
              </w:rPr>
            </w:pPr>
          </w:p>
        </w:tc>
        <w:tc>
          <w:tcPr>
            <w:tcW w:w="2060" w:type="dxa"/>
            <w:vAlign w:val="bottom"/>
          </w:tcPr>
          <w:p>
            <w:pPr>
              <w:ind w:left="68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54"/>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040" w:type="dxa"/>
            <w:vAlign w:val="bottom"/>
            <w:tcBorders>
              <w:bottom w:val="single" w:sz="8" w:color="808080"/>
            </w:tcBorders>
          </w:tcPr>
          <w:p>
            <w:pPr>
              <w:spacing w:after="0"/>
              <w:rPr>
                <w:sz w:val="24"/>
                <w:szCs w:val="24"/>
                <w:color w:val="auto"/>
              </w:rPr>
            </w:pPr>
          </w:p>
        </w:tc>
        <w:tc>
          <w:tcPr>
            <w:tcW w:w="104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7120" w:type="dxa"/>
            <w:vAlign w:val="bottom"/>
            <w:vMerge w:val="restart"/>
          </w:tcPr>
          <w:p>
            <w:pPr>
              <w:jc w:val="center"/>
              <w:ind w:left="54"/>
              <w:spacing w:after="0"/>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040" w:type="dxa"/>
            <w:vAlign w:val="bottom"/>
            <w:tcBorders>
              <w:bottom w:val="single" w:sz="8" w:color="2C2C2C"/>
            </w:tcBorders>
          </w:tcPr>
          <w:p>
            <w:pPr>
              <w:spacing w:after="0" w:line="20" w:lineRule="exact"/>
              <w:rPr>
                <w:sz w:val="1"/>
                <w:szCs w:val="1"/>
                <w:color w:val="auto"/>
              </w:rPr>
            </w:pPr>
          </w:p>
        </w:tc>
        <w:tc>
          <w:tcPr>
            <w:tcW w:w="10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2060" w:type="dxa"/>
            <w:vAlign w:val="bottom"/>
          </w:tcPr>
          <w:p>
            <w:pPr>
              <w:spacing w:after="0"/>
              <w:rPr>
                <w:sz w:val="11"/>
                <w:szCs w:val="11"/>
                <w:color w:val="auto"/>
              </w:rPr>
            </w:pPr>
          </w:p>
        </w:tc>
        <w:tc>
          <w:tcPr>
            <w:tcW w:w="71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2060" w:type="dxa"/>
            <w:vAlign w:val="bottom"/>
          </w:tcPr>
          <w:p>
            <w:pPr>
              <w:spacing w:after="0"/>
              <w:rPr>
                <w:sz w:val="8"/>
                <w:szCs w:val="8"/>
                <w:color w:val="auto"/>
              </w:rPr>
            </w:pPr>
          </w:p>
        </w:tc>
        <w:tc>
          <w:tcPr>
            <w:tcW w:w="7120" w:type="dxa"/>
            <w:vAlign w:val="bottom"/>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continue"/>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7120" w:type="dxa"/>
            <w:vAlign w:val="bottom"/>
            <w:vMerge w:val="restart"/>
          </w:tcPr>
          <w:p>
            <w:pPr>
              <w:jc w:val="center"/>
              <w:ind w:left="54"/>
              <w:spacing w:after="0"/>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040" w:type="dxa"/>
            <w:vAlign w:val="bottom"/>
            <w:tcBorders>
              <w:top w:val="single" w:sz="8" w:color="808080"/>
              <w:bottom w:val="single" w:sz="8" w:color="2C2C2C"/>
            </w:tcBorders>
          </w:tcPr>
          <w:p>
            <w:pPr>
              <w:spacing w:after="0" w:line="20" w:lineRule="exact"/>
              <w:rPr>
                <w:sz w:val="1"/>
                <w:szCs w:val="1"/>
                <w:color w:val="auto"/>
              </w:rPr>
            </w:pPr>
          </w:p>
        </w:tc>
        <w:tc>
          <w:tcPr>
            <w:tcW w:w="10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0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1040" w:type="dxa"/>
            <w:vAlign w:val="bottom"/>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206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080" w:type="dxa"/>
            <w:vAlign w:val="bottom"/>
            <w:gridSpan w:val="2"/>
            <w:vMerge w:val="restart"/>
          </w:tcPr>
          <w:p>
            <w:pPr>
              <w:ind w:left="220"/>
              <w:spacing w:after="0"/>
              <w:rPr>
                <w:sz w:val="20"/>
                <w:szCs w:val="20"/>
                <w:color w:val="auto"/>
              </w:rPr>
            </w:pPr>
            <w:r>
              <w:rPr>
                <w:rFonts w:ascii="Arial" w:cs="Arial" w:eastAsia="Arial" w:hAnsi="Arial"/>
                <w:sz w:val="12"/>
                <w:szCs w:val="12"/>
                <w:color w:val="auto"/>
              </w:rPr>
              <w:t>December 31,</w:t>
            </w: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2060" w:type="dxa"/>
            <w:vAlign w:val="bottom"/>
          </w:tcPr>
          <w:p>
            <w:pPr>
              <w:spacing w:after="0"/>
              <w:rPr>
                <w:sz w:val="7"/>
                <w:szCs w:val="7"/>
                <w:color w:val="auto"/>
              </w:rPr>
            </w:pPr>
          </w:p>
        </w:tc>
        <w:tc>
          <w:tcPr>
            <w:tcW w:w="7120" w:type="dxa"/>
            <w:vAlign w:val="bottom"/>
            <w:vMerge w:val="restart"/>
          </w:tcPr>
          <w:p>
            <w:pPr>
              <w:jc w:val="center"/>
              <w:ind w:left="54"/>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7"/>
                <w:szCs w:val="7"/>
                <w:color w:val="auto"/>
              </w:rPr>
            </w:pPr>
          </w:p>
        </w:tc>
        <w:tc>
          <w:tcPr>
            <w:tcW w:w="1040" w:type="dxa"/>
            <w:vAlign w:val="bottom"/>
            <w:vMerge w:val="restart"/>
          </w:tcPr>
          <w:p>
            <w:pPr>
              <w:ind w:left="60"/>
              <w:spacing w:after="0"/>
              <w:rPr>
                <w:sz w:val="20"/>
                <w:szCs w:val="20"/>
                <w:color w:val="auto"/>
              </w:rPr>
            </w:pPr>
            <w:r>
              <w:rPr>
                <w:rFonts w:ascii="Arial" w:cs="Arial" w:eastAsia="Arial" w:hAnsi="Arial"/>
                <w:sz w:val="12"/>
                <w:szCs w:val="12"/>
                <w:color w:val="auto"/>
              </w:rPr>
              <w:t>Expires:</w:t>
            </w:r>
          </w:p>
        </w:tc>
        <w:tc>
          <w:tcPr>
            <w:tcW w:w="1080" w:type="dxa"/>
            <w:vAlign w:val="bottom"/>
            <w:gridSpan w:val="2"/>
            <w:vMerge w:val="continue"/>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2060" w:type="dxa"/>
            <w:vAlign w:val="bottom"/>
          </w:tcPr>
          <w:p>
            <w:pPr>
              <w:spacing w:after="0"/>
              <w:rPr>
                <w:sz w:val="6"/>
                <w:szCs w:val="6"/>
                <w:color w:val="auto"/>
              </w:rPr>
            </w:pPr>
          </w:p>
        </w:tc>
        <w:tc>
          <w:tcPr>
            <w:tcW w:w="71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040" w:type="dxa"/>
            <w:vAlign w:val="bottom"/>
            <w:vMerge w:val="continue"/>
          </w:tcPr>
          <w:p>
            <w:pPr>
              <w:spacing w:after="0"/>
              <w:rPr>
                <w:sz w:val="6"/>
                <w:szCs w:val="6"/>
                <w:color w:val="auto"/>
              </w:rPr>
            </w:pPr>
          </w:p>
        </w:tc>
        <w:tc>
          <w:tcPr>
            <w:tcW w:w="1040" w:type="dxa"/>
            <w:vAlign w:val="bottom"/>
            <w:vMerge w:val="restart"/>
          </w:tcPr>
          <w:p>
            <w:pPr>
              <w:jc w:val="right"/>
              <w:spacing w:after="0"/>
              <w:rPr>
                <w:sz w:val="20"/>
                <w:szCs w:val="20"/>
                <w:color w:val="auto"/>
              </w:rPr>
            </w:pPr>
            <w:r>
              <w:rPr>
                <w:rFonts w:ascii="Arial" w:cs="Arial" w:eastAsia="Arial" w:hAnsi="Arial"/>
                <w:sz w:val="12"/>
                <w:szCs w:val="12"/>
                <w:color w:val="auto"/>
              </w:rPr>
              <w:t>2014</w:t>
            </w: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2060" w:type="dxa"/>
            <w:vAlign w:val="bottom"/>
          </w:tcPr>
          <w:p>
            <w:pPr>
              <w:spacing w:after="0"/>
              <w:rPr>
                <w:sz w:val="9"/>
                <w:szCs w:val="9"/>
                <w:color w:val="auto"/>
              </w:rPr>
            </w:pPr>
          </w:p>
        </w:tc>
        <w:tc>
          <w:tcPr>
            <w:tcW w:w="71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0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7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7120" w:type="dxa"/>
            <w:vAlign w:val="bottom"/>
            <w:vMerge w:val="restart"/>
          </w:tcPr>
          <w:p>
            <w:pPr>
              <w:jc w:val="center"/>
              <w:ind w:left="54"/>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5"/>
                <w:szCs w:val="15"/>
                <w:color w:val="auto"/>
              </w:rPr>
            </w:pPr>
          </w:p>
        </w:tc>
        <w:tc>
          <w:tcPr>
            <w:tcW w:w="1040" w:type="dxa"/>
            <w:vAlign w:val="bottom"/>
          </w:tcPr>
          <w:p>
            <w:pPr>
              <w:ind w:left="60"/>
              <w:spacing w:after="0"/>
              <w:rPr>
                <w:sz w:val="20"/>
                <w:szCs w:val="20"/>
                <w:color w:val="auto"/>
              </w:rPr>
            </w:pPr>
            <w:r>
              <w:rPr>
                <w:rFonts w:ascii="Arial" w:cs="Arial" w:eastAsia="Arial" w:hAnsi="Arial"/>
                <w:sz w:val="12"/>
                <w:szCs w:val="12"/>
                <w:color w:val="auto"/>
              </w:rPr>
              <w:t>hours per</w:t>
            </w:r>
          </w:p>
        </w:tc>
        <w:tc>
          <w:tcPr>
            <w:tcW w:w="1040" w:type="dxa"/>
            <w:vAlign w:val="bottom"/>
            <w:vMerge w:val="restart"/>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5"/>
                <w:szCs w:val="5"/>
                <w:color w:val="auto"/>
              </w:rPr>
            </w:pPr>
          </w:p>
        </w:tc>
        <w:tc>
          <w:tcPr>
            <w:tcW w:w="2060" w:type="dxa"/>
            <w:vAlign w:val="bottom"/>
          </w:tcPr>
          <w:p>
            <w:pPr>
              <w:spacing w:after="0"/>
              <w:rPr>
                <w:sz w:val="5"/>
                <w:szCs w:val="5"/>
                <w:color w:val="auto"/>
              </w:rPr>
            </w:pPr>
          </w:p>
        </w:tc>
        <w:tc>
          <w:tcPr>
            <w:tcW w:w="712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1040" w:type="dxa"/>
            <w:vAlign w:val="bottom"/>
            <w:vMerge w:val="restart"/>
          </w:tcPr>
          <w:p>
            <w:pPr>
              <w:ind w:left="60"/>
              <w:spacing w:after="0"/>
              <w:rPr>
                <w:sz w:val="20"/>
                <w:szCs w:val="20"/>
                <w:color w:val="auto"/>
              </w:rPr>
            </w:pPr>
            <w:r>
              <w:rPr>
                <w:rFonts w:ascii="Arial" w:cs="Arial" w:eastAsia="Arial" w:hAnsi="Arial"/>
                <w:sz w:val="12"/>
                <w:szCs w:val="12"/>
                <w:color w:val="auto"/>
              </w:rPr>
              <w:t>response:</w:t>
            </w:r>
          </w:p>
        </w:tc>
        <w:tc>
          <w:tcPr>
            <w:tcW w:w="104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2060" w:type="dxa"/>
            <w:vAlign w:val="bottom"/>
          </w:tcPr>
          <w:p>
            <w:pPr>
              <w:spacing w:after="0"/>
              <w:rPr>
                <w:sz w:val="6"/>
                <w:szCs w:val="6"/>
                <w:color w:val="auto"/>
              </w:rPr>
            </w:pPr>
          </w:p>
        </w:tc>
        <w:tc>
          <w:tcPr>
            <w:tcW w:w="7120" w:type="dxa"/>
            <w:vAlign w:val="bottom"/>
            <w:vMerge w:val="restart"/>
          </w:tcPr>
          <w:p>
            <w:pPr>
              <w:jc w:val="center"/>
              <w:ind w:left="54"/>
              <w:spacing w:after="0" w:line="102" w:lineRule="exact"/>
              <w:rPr>
                <w:sz w:val="20"/>
                <w:szCs w:val="20"/>
                <w:color w:val="auto"/>
              </w:rPr>
            </w:pPr>
            <w:r>
              <w:rPr>
                <w:rFonts w:ascii="Arial" w:cs="Arial" w:eastAsia="Arial" w:hAnsi="Arial"/>
                <w:sz w:val="11"/>
                <w:szCs w:val="11"/>
                <w:color w:val="auto"/>
              </w:rPr>
              <w:t>or Section 30(h) of the Investment Company Act of 1940</w:t>
            </w:r>
          </w:p>
        </w:tc>
        <w:tc>
          <w:tcPr>
            <w:tcW w:w="40" w:type="dxa"/>
            <w:vAlign w:val="bottom"/>
          </w:tcPr>
          <w:p>
            <w:pPr>
              <w:spacing w:after="0"/>
              <w:rPr>
                <w:sz w:val="6"/>
                <w:szCs w:val="6"/>
                <w:color w:val="auto"/>
              </w:rPr>
            </w:pPr>
          </w:p>
        </w:tc>
        <w:tc>
          <w:tcPr>
            <w:tcW w:w="1040" w:type="dxa"/>
            <w:vAlign w:val="bottom"/>
            <w:vMerge w:val="continue"/>
          </w:tcPr>
          <w:p>
            <w:pPr>
              <w:spacing w:after="0"/>
              <w:rPr>
                <w:sz w:val="6"/>
                <w:szCs w:val="6"/>
                <w:color w:val="auto"/>
              </w:rPr>
            </w:pPr>
          </w:p>
        </w:tc>
        <w:tc>
          <w:tcPr>
            <w:tcW w:w="104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2060" w:type="dxa"/>
            <w:vAlign w:val="bottom"/>
          </w:tcPr>
          <w:p>
            <w:pPr>
              <w:spacing w:after="0"/>
              <w:rPr>
                <w:sz w:val="3"/>
                <w:szCs w:val="3"/>
                <w:color w:val="auto"/>
              </w:rPr>
            </w:pPr>
          </w:p>
        </w:tc>
        <w:tc>
          <w:tcPr>
            <w:tcW w:w="71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040" w:type="dxa"/>
            <w:vAlign w:val="bottom"/>
            <w:tcBorders>
              <w:bottom w:val="single" w:sz="8" w:color="808080"/>
            </w:tcBorders>
          </w:tcPr>
          <w:p>
            <w:pPr>
              <w:spacing w:after="0"/>
              <w:rPr>
                <w:sz w:val="3"/>
                <w:szCs w:val="3"/>
                <w:color w:val="auto"/>
              </w:rPr>
            </w:pPr>
          </w:p>
        </w:tc>
        <w:tc>
          <w:tcPr>
            <w:tcW w:w="10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040" w:type="dxa"/>
            <w:vAlign w:val="bottom"/>
            <w:tcBorders>
              <w:bottom w:val="single" w:sz="8" w:color="2C2C2C"/>
            </w:tcBorders>
          </w:tcPr>
          <w:p>
            <w:pPr>
              <w:spacing w:after="0" w:line="20" w:lineRule="exact"/>
              <w:rPr>
                <w:sz w:val="1"/>
                <w:szCs w:val="1"/>
                <w:color w:val="auto"/>
              </w:rPr>
            </w:pPr>
          </w:p>
        </w:tc>
        <w:tc>
          <w:tcPr>
            <w:tcW w:w="10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5"/>
        </w:trPr>
        <w:tc>
          <w:tcPr>
            <w:tcW w:w="20" w:type="dxa"/>
            <w:vAlign w:val="bottom"/>
            <w:tcBorders>
              <w:bottom w:val="single" w:sz="8" w:color="808080"/>
            </w:tcBorders>
          </w:tcPr>
          <w:p>
            <w:pPr>
              <w:spacing w:after="0"/>
              <w:rPr>
                <w:sz w:val="4"/>
                <w:szCs w:val="4"/>
                <w:color w:val="auto"/>
              </w:rPr>
            </w:pPr>
          </w:p>
        </w:tc>
        <w:tc>
          <w:tcPr>
            <w:tcW w:w="2060" w:type="dxa"/>
            <w:vAlign w:val="bottom"/>
            <w:tcBorders>
              <w:bottom w:val="single" w:sz="8" w:color="2C2C2C"/>
            </w:tcBorders>
          </w:tcPr>
          <w:p>
            <w:pPr>
              <w:spacing w:after="0"/>
              <w:rPr>
                <w:sz w:val="4"/>
                <w:szCs w:val="4"/>
                <w:color w:val="auto"/>
              </w:rPr>
            </w:pPr>
          </w:p>
        </w:tc>
        <w:tc>
          <w:tcPr>
            <w:tcW w:w="71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0" w:type="dxa"/>
            <w:vAlign w:val="bottom"/>
            <w:tcBorders>
              <w:bottom w:val="single" w:sz="8" w:color="808080"/>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-998220</wp:posOffset>
            </wp:positionV>
            <wp:extent cx="7272020" cy="461327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2020" cy="461327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tbl>
      <w:tblPr>
        <w:tblLayout w:type="fixed"/>
        <w:tblInd w:w="80" w:type="dxa"/>
        <w:tblCellMar>
          <w:top w:w="0" w:type="dxa"/>
          <w:left w:w="0" w:type="dxa"/>
          <w:bottom w:w="0" w:type="dxa"/>
          <w:right w:w="0" w:type="dxa"/>
        </w:tblCellMar>
      </w:tblPr>
      <w:tr>
        <w:trPr>
          <w:trHeight w:val="216"/>
        </w:trPr>
        <w:tc>
          <w:tcPr>
            <w:tcW w:w="3000" w:type="dxa"/>
            <w:vAlign w:val="bottom"/>
            <w:gridSpan w:val="3"/>
          </w:tcPr>
          <w:p>
            <w:pPr>
              <w:spacing w:after="0" w:line="217" w:lineRule="exact"/>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640" w:type="dxa"/>
            <w:vAlign w:val="bottom"/>
          </w:tcPr>
          <w:p>
            <w:pPr>
              <w:ind w:left="42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34"/>
        </w:trPr>
        <w:tc>
          <w:tcPr>
            <w:tcW w:w="40" w:type="dxa"/>
            <w:vAlign w:val="bottom"/>
          </w:tcPr>
          <w:p>
            <w:pPr>
              <w:spacing w:after="0"/>
              <w:rPr>
                <w:sz w:val="11"/>
                <w:szCs w:val="11"/>
                <w:color w:val="auto"/>
              </w:rPr>
            </w:pPr>
          </w:p>
        </w:tc>
        <w:tc>
          <w:tcPr>
            <w:tcW w:w="2960" w:type="dxa"/>
            <w:vAlign w:val="bottom"/>
            <w:gridSpan w:val="2"/>
            <w:vMerge w:val="restart"/>
          </w:tcPr>
          <w:p>
            <w:pPr>
              <w:spacing w:after="0"/>
              <w:rPr>
                <w:rFonts w:ascii="Arial" w:cs="Arial" w:eastAsia="Arial" w:hAnsi="Arial"/>
                <w:sz w:val="22"/>
                <w:szCs w:val="22"/>
                <w:color w:val="0000EE"/>
              </w:rPr>
            </w:pPr>
            <w:hyperlink r:id="rId9">
              <w:r>
                <w:rPr>
                  <w:rFonts w:ascii="Arial" w:cs="Arial" w:eastAsia="Arial" w:hAnsi="Arial"/>
                  <w:sz w:val="22"/>
                  <w:szCs w:val="22"/>
                  <w:color w:val="0000EE"/>
                </w:rPr>
                <w:t>HUSIC FRANK J</w:t>
              </w:r>
            </w:hyperlink>
          </w:p>
        </w:tc>
        <w:tc>
          <w:tcPr>
            <w:tcW w:w="1640" w:type="dxa"/>
            <w:vAlign w:val="bottom"/>
          </w:tcPr>
          <w:p>
            <w:pPr>
              <w:ind w:left="420"/>
              <w:spacing w:after="0" w:line="135" w:lineRule="exact"/>
              <w:rPr>
                <w:sz w:val="20"/>
                <w:szCs w:val="20"/>
                <w:color w:val="auto"/>
              </w:rPr>
            </w:pPr>
            <w:r>
              <w:rPr>
                <w:rFonts w:ascii="Arial" w:cs="Arial" w:eastAsia="Arial" w:hAnsi="Arial"/>
                <w:sz w:val="14"/>
                <w:szCs w:val="14"/>
                <w:color w:val="auto"/>
                <w:w w:val="93"/>
              </w:rPr>
              <w:t>Requiring Statement</w:t>
            </w:r>
          </w:p>
        </w:tc>
        <w:tc>
          <w:tcPr>
            <w:tcW w:w="0" w:type="dxa"/>
            <w:vAlign w:val="bottom"/>
          </w:tcPr>
          <w:p>
            <w:pPr>
              <w:spacing w:after="0"/>
              <w:rPr>
                <w:sz w:val="1"/>
                <w:szCs w:val="1"/>
                <w:color w:val="auto"/>
              </w:rPr>
            </w:pPr>
          </w:p>
        </w:tc>
      </w:tr>
      <w:tr>
        <w:trPr>
          <w:trHeight w:val="136"/>
        </w:trPr>
        <w:tc>
          <w:tcPr>
            <w:tcW w:w="40" w:type="dxa"/>
            <w:vAlign w:val="bottom"/>
          </w:tcPr>
          <w:p>
            <w:pPr>
              <w:spacing w:after="0"/>
              <w:rPr>
                <w:sz w:val="11"/>
                <w:szCs w:val="11"/>
                <w:color w:val="auto"/>
              </w:rPr>
            </w:pPr>
          </w:p>
        </w:tc>
        <w:tc>
          <w:tcPr>
            <w:tcW w:w="2960" w:type="dxa"/>
            <w:vAlign w:val="bottom"/>
            <w:gridSpan w:val="2"/>
            <w:vMerge w:val="continue"/>
          </w:tcPr>
          <w:p>
            <w:pPr>
              <w:spacing w:after="0"/>
              <w:rPr>
                <w:sz w:val="11"/>
                <w:szCs w:val="11"/>
                <w:color w:val="auto"/>
              </w:rPr>
            </w:pPr>
          </w:p>
        </w:tc>
        <w:tc>
          <w:tcPr>
            <w:tcW w:w="1640" w:type="dxa"/>
            <w:vAlign w:val="bottom"/>
          </w:tcPr>
          <w:p>
            <w:pPr>
              <w:ind w:left="420"/>
              <w:spacing w:after="0" w:line="136"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14"/>
        </w:trPr>
        <w:tc>
          <w:tcPr>
            <w:tcW w:w="40" w:type="dxa"/>
            <w:vAlign w:val="bottom"/>
          </w:tcPr>
          <w:p>
            <w:pPr>
              <w:spacing w:after="0"/>
              <w:rPr>
                <w:sz w:val="9"/>
                <w:szCs w:val="9"/>
                <w:color w:val="auto"/>
              </w:rPr>
            </w:pPr>
          </w:p>
        </w:tc>
        <w:tc>
          <w:tcPr>
            <w:tcW w:w="1580" w:type="dxa"/>
            <w:vAlign w:val="bottom"/>
            <w:tcBorders>
              <w:top w:val="single" w:sz="8" w:color="0000EE"/>
            </w:tcBorders>
          </w:tcPr>
          <w:p>
            <w:pPr>
              <w:spacing w:after="0"/>
              <w:rPr>
                <w:sz w:val="9"/>
                <w:szCs w:val="9"/>
                <w:color w:val="auto"/>
              </w:rPr>
            </w:pPr>
          </w:p>
        </w:tc>
        <w:tc>
          <w:tcPr>
            <w:tcW w:w="1380" w:type="dxa"/>
            <w:vAlign w:val="bottom"/>
          </w:tcPr>
          <w:p>
            <w:pPr>
              <w:spacing w:after="0"/>
              <w:rPr>
                <w:sz w:val="9"/>
                <w:szCs w:val="9"/>
                <w:color w:val="auto"/>
              </w:rPr>
            </w:pPr>
          </w:p>
        </w:tc>
        <w:tc>
          <w:tcPr>
            <w:tcW w:w="1640" w:type="dxa"/>
            <w:vAlign w:val="bottom"/>
          </w:tcPr>
          <w:p>
            <w:pPr>
              <w:ind w:left="420"/>
              <w:spacing w:after="0" w:line="114" w:lineRule="exact"/>
              <w:rPr>
                <w:sz w:val="20"/>
                <w:szCs w:val="20"/>
                <w:color w:val="auto"/>
              </w:rPr>
            </w:pPr>
            <w:r>
              <w:rPr>
                <w:rFonts w:ascii="Arial" w:cs="Arial" w:eastAsia="Arial" w:hAnsi="Arial"/>
                <w:sz w:val="13"/>
                <w:szCs w:val="13"/>
                <w:color w:val="0000FF"/>
              </w:rPr>
              <w:t>06/30/2003</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7"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1"/>
          <w:szCs w:val="21"/>
          <w:color w:val="0000EE"/>
        </w:rPr>
      </w:pPr>
      <w:hyperlink r:id="rId10">
        <w:r>
          <w:rPr>
            <w:rFonts w:ascii="Arial" w:cs="Arial" w:eastAsia="Arial" w:hAnsi="Arial"/>
            <w:sz w:val="21"/>
            <w:szCs w:val="21"/>
            <w:u w:val="single" w:color="auto"/>
            <w:color w:val="0000EE"/>
          </w:rPr>
          <w:t>CASUAL MALE RETAIL GROUP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CMRG</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180" w:lineRule="exact"/>
        <w:rPr>
          <w:sz w:val="24"/>
          <w:szCs w:val="24"/>
          <w:color w:val="auto"/>
        </w:rPr>
      </w:pPr>
    </w:p>
    <w:p>
      <w:pPr>
        <w:sectPr>
          <w:pgSz w:w="11900" w:h="16838" w:orient="portrait"/>
          <w:cols w:equalWidth="0" w:num="2">
            <w:col w:w="4720" w:space="480"/>
            <w:col w:w="6220"/>
          </w:cols>
          <w:pgMar w:left="240" w:top="226" w:right="239" w:bottom="1440" w:gutter="0" w:footer="0" w:header="0"/>
          <w:type w:val="continuous"/>
        </w:sectPr>
      </w:pPr>
    </w:p>
    <w:p>
      <w:pPr>
        <w:spacing w:after="0" w:line="229"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780" w:type="dxa"/>
            <w:vAlign w:val="bottom"/>
          </w:tcPr>
          <w:p>
            <w:pPr>
              <w:ind w:left="20"/>
              <w:spacing w:after="0"/>
              <w:rPr>
                <w:sz w:val="20"/>
                <w:szCs w:val="20"/>
                <w:color w:val="auto"/>
              </w:rPr>
            </w:pPr>
            <w:r>
              <w:rPr>
                <w:rFonts w:ascii="Arial" w:cs="Arial" w:eastAsia="Arial" w:hAnsi="Arial"/>
                <w:sz w:val="14"/>
                <w:szCs w:val="14"/>
                <w:color w:val="auto"/>
              </w:rPr>
              <w:t>(Last)</w:t>
            </w:r>
          </w:p>
        </w:tc>
        <w:tc>
          <w:tcPr>
            <w:tcW w:w="1080" w:type="dxa"/>
            <w:vAlign w:val="bottom"/>
          </w:tcPr>
          <w:p>
            <w:pPr>
              <w:ind w:left="340"/>
              <w:spacing w:after="0"/>
              <w:rPr>
                <w:sz w:val="20"/>
                <w:szCs w:val="20"/>
                <w:color w:val="auto"/>
              </w:rPr>
            </w:pPr>
            <w:r>
              <w:rPr>
                <w:rFonts w:ascii="Arial" w:cs="Arial" w:eastAsia="Arial" w:hAnsi="Arial"/>
                <w:sz w:val="14"/>
                <w:szCs w:val="14"/>
                <w:color w:val="auto"/>
              </w:rPr>
              <w:t>(First)</w:t>
            </w:r>
          </w:p>
        </w:tc>
        <w:tc>
          <w:tcPr>
            <w:tcW w:w="1380" w:type="dxa"/>
            <w:vAlign w:val="bottom"/>
          </w:tcPr>
          <w:p>
            <w:pPr>
              <w:ind w:left="340"/>
              <w:spacing w:after="0"/>
              <w:rPr>
                <w:sz w:val="20"/>
                <w:szCs w:val="20"/>
                <w:color w:val="auto"/>
              </w:rPr>
            </w:pPr>
            <w:r>
              <w:rPr>
                <w:rFonts w:ascii="Arial" w:cs="Arial" w:eastAsia="Arial" w:hAnsi="Arial"/>
                <w:sz w:val="14"/>
                <w:szCs w:val="14"/>
                <w:color w:val="auto"/>
              </w:rPr>
              <w:t>(Middle)</w:t>
            </w:r>
          </w:p>
        </w:tc>
      </w:tr>
      <w:tr>
        <w:trPr>
          <w:trHeight w:val="278"/>
        </w:trPr>
        <w:tc>
          <w:tcPr>
            <w:tcW w:w="20" w:type="dxa"/>
            <w:vAlign w:val="bottom"/>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1380" w:type="dxa"/>
            <w:vAlign w:val="bottom"/>
            <w:tcBorders>
              <w:bottom w:val="single" w:sz="8" w:color="9A9A9A"/>
            </w:tcBorders>
          </w:tcPr>
          <w:p>
            <w:pPr>
              <w:spacing w:after="0"/>
              <w:rPr>
                <w:sz w:val="24"/>
                <w:szCs w:val="24"/>
                <w:color w:val="auto"/>
              </w:rPr>
            </w:pPr>
          </w:p>
        </w:tc>
      </w:tr>
      <w:tr>
        <w:trPr>
          <w:trHeight w:val="270"/>
        </w:trPr>
        <w:tc>
          <w:tcPr>
            <w:tcW w:w="80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80" w:type="dxa"/>
            <w:vAlign w:val="bottom"/>
          </w:tcPr>
          <w:p>
            <w:pPr>
              <w:spacing w:after="0"/>
              <w:rPr>
                <w:sz w:val="23"/>
                <w:szCs w:val="23"/>
                <w:color w:val="auto"/>
              </w:rPr>
            </w:pPr>
          </w:p>
        </w:tc>
        <w:tc>
          <w:tcPr>
            <w:tcW w:w="1380" w:type="dxa"/>
            <w:vAlign w:val="bottom"/>
          </w:tcPr>
          <w:p>
            <w:pPr>
              <w:spacing w:after="0"/>
              <w:rPr>
                <w:sz w:val="23"/>
                <w:szCs w:val="23"/>
                <w:color w:val="auto"/>
              </w:rPr>
            </w:pPr>
          </w:p>
        </w:tc>
      </w:tr>
      <w:tr>
        <w:trPr>
          <w:trHeight w:val="183"/>
        </w:trPr>
        <w:tc>
          <w:tcPr>
            <w:tcW w:w="20" w:type="dxa"/>
            <w:vAlign w:val="bottom"/>
          </w:tcPr>
          <w:p>
            <w:pPr>
              <w:spacing w:after="0"/>
              <w:rPr>
                <w:sz w:val="15"/>
                <w:szCs w:val="15"/>
                <w:color w:val="auto"/>
              </w:rPr>
            </w:pPr>
          </w:p>
        </w:tc>
        <w:tc>
          <w:tcPr>
            <w:tcW w:w="780" w:type="dxa"/>
            <w:vAlign w:val="bottom"/>
            <w:tcBorders>
              <w:bottom w:val="single" w:sz="8" w:color="9A9A9A"/>
            </w:tcBorders>
          </w:tcPr>
          <w:p>
            <w:pPr>
              <w:spacing w:after="0"/>
              <w:rPr>
                <w:sz w:val="15"/>
                <w:szCs w:val="15"/>
                <w:color w:val="auto"/>
              </w:rPr>
            </w:pPr>
          </w:p>
        </w:tc>
        <w:tc>
          <w:tcPr>
            <w:tcW w:w="1080" w:type="dxa"/>
            <w:vAlign w:val="bottom"/>
            <w:tcBorders>
              <w:bottom w:val="single" w:sz="8" w:color="9A9A9A"/>
            </w:tcBorders>
          </w:tcPr>
          <w:p>
            <w:pPr>
              <w:spacing w:after="0"/>
              <w:rPr>
                <w:sz w:val="15"/>
                <w:szCs w:val="15"/>
                <w:color w:val="auto"/>
              </w:rPr>
            </w:pPr>
          </w:p>
        </w:tc>
        <w:tc>
          <w:tcPr>
            <w:tcW w:w="1380" w:type="dxa"/>
            <w:vAlign w:val="bottom"/>
            <w:tcBorders>
              <w:bottom w:val="single" w:sz="8" w:color="9A9A9A"/>
            </w:tcBorders>
          </w:tcPr>
          <w:p>
            <w:pPr>
              <w:spacing w:after="0"/>
              <w:rPr>
                <w:sz w:val="15"/>
                <w:szCs w:val="15"/>
                <w:color w:val="auto"/>
              </w:rPr>
            </w:pPr>
          </w:p>
        </w:tc>
      </w:tr>
      <w:tr>
        <w:trPr>
          <w:trHeight w:val="310"/>
        </w:trPr>
        <w:tc>
          <w:tcPr>
            <w:tcW w:w="20" w:type="dxa"/>
            <w:vAlign w:val="bottom"/>
          </w:tcPr>
          <w:p>
            <w:pPr>
              <w:spacing w:after="0"/>
              <w:rPr>
                <w:sz w:val="24"/>
                <w:szCs w:val="24"/>
                <w:color w:val="auto"/>
              </w:rPr>
            </w:pPr>
          </w:p>
        </w:tc>
        <w:tc>
          <w:tcPr>
            <w:tcW w:w="780" w:type="dxa"/>
            <w:vAlign w:val="bottom"/>
          </w:tcPr>
          <w:p>
            <w:pPr>
              <w:ind w:left="20"/>
              <w:spacing w:after="0"/>
              <w:rPr>
                <w:sz w:val="20"/>
                <w:szCs w:val="20"/>
                <w:color w:val="auto"/>
              </w:rPr>
            </w:pPr>
            <w:r>
              <w:rPr>
                <w:rFonts w:ascii="Arial" w:cs="Arial" w:eastAsia="Arial" w:hAnsi="Arial"/>
                <w:sz w:val="14"/>
                <w:szCs w:val="14"/>
                <w:color w:val="auto"/>
              </w:rPr>
              <w:t>(City)</w:t>
            </w:r>
          </w:p>
        </w:tc>
        <w:tc>
          <w:tcPr>
            <w:tcW w:w="1080" w:type="dxa"/>
            <w:vAlign w:val="bottom"/>
          </w:tcPr>
          <w:p>
            <w:pPr>
              <w:ind w:left="340"/>
              <w:spacing w:after="0"/>
              <w:rPr>
                <w:sz w:val="20"/>
                <w:szCs w:val="20"/>
                <w:color w:val="auto"/>
              </w:rPr>
            </w:pPr>
            <w:r>
              <w:rPr>
                <w:rFonts w:ascii="Arial" w:cs="Arial" w:eastAsia="Arial" w:hAnsi="Arial"/>
                <w:sz w:val="14"/>
                <w:szCs w:val="14"/>
                <w:color w:val="auto"/>
              </w:rPr>
              <w:t>(State)</w:t>
            </w:r>
          </w:p>
        </w:tc>
        <w:tc>
          <w:tcPr>
            <w:tcW w:w="1380" w:type="dxa"/>
            <w:vAlign w:val="bottom"/>
          </w:tcPr>
          <w:p>
            <w:pPr>
              <w:ind w:left="34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ind w:left="6" w:right="160" w:hanging="6"/>
        <w:spacing w:after="0" w:line="231" w:lineRule="auto"/>
        <w:tabs>
          <w:tab w:leader="none" w:pos="156"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6"/>
        <w:spacing w:after="0"/>
        <w:tabs>
          <w:tab w:leader="none" w:pos="525" w:val="left"/>
          <w:tab w:leader="none" w:pos="2145"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2"/>
          <w:szCs w:val="12"/>
          <w:color w:val="auto"/>
        </w:rPr>
        <w:t>10% Owner</w:t>
      </w:r>
    </w:p>
    <w:p>
      <w:pPr>
        <w:spacing w:after="0" w:line="103" w:lineRule="exact"/>
        <w:rPr>
          <w:sz w:val="24"/>
          <w:szCs w:val="24"/>
          <w:color w:val="auto"/>
        </w:rPr>
      </w:pPr>
    </w:p>
    <w:p>
      <w:pPr>
        <w:jc w:val="right"/>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6"/>
        <w:spacing w:after="0"/>
        <w:tabs>
          <w:tab w:leader="none" w:pos="2145"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20" w:lineRule="exact"/>
        <w:rPr>
          <w:sz w:val="24"/>
          <w:szCs w:val="24"/>
          <w:color w:val="auto"/>
        </w:rPr>
      </w:pPr>
      <w:r>
        <w:rPr>
          <w:sz w:val="24"/>
          <w:szCs w:val="24"/>
          <w:color w:val="auto"/>
        </w:rPr>
        <w:br w:type="column"/>
      </w:r>
    </w:p>
    <w:p>
      <w:pPr>
        <w:ind w:left="3" w:right="4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If Amendment, Date of Original Filed (Month/Day/Year)</w:t>
      </w:r>
    </w:p>
    <w:p>
      <w:pPr>
        <w:spacing w:after="0" w:line="149" w:lineRule="exact"/>
        <w:rPr>
          <w:rFonts w:ascii="Arial" w:cs="Arial" w:eastAsia="Arial" w:hAnsi="Arial"/>
          <w:sz w:val="14"/>
          <w:szCs w:val="14"/>
          <w:color w:val="auto"/>
        </w:rPr>
      </w:pPr>
    </w:p>
    <w:p>
      <w:pPr>
        <w:ind w:left="3" w:right="3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Individual or Joint/Group Filing (Check Applicable Line)</w:t>
      </w:r>
    </w:p>
    <w:p>
      <w:pPr>
        <w:spacing w:after="0" w:line="33" w:lineRule="exact"/>
        <w:rPr>
          <w:sz w:val="24"/>
          <w:szCs w:val="24"/>
          <w:color w:val="auto"/>
        </w:rPr>
      </w:pPr>
    </w:p>
    <w:p>
      <w:pPr>
        <w:ind w:left="483" w:hanging="316"/>
        <w:spacing w:after="0"/>
        <w:tabs>
          <w:tab w:leader="none" w:pos="483" w:val="left"/>
        </w:tabs>
        <w:numPr>
          <w:ilvl w:val="0"/>
          <w:numId w:val="3"/>
        </w:numPr>
        <w:rPr>
          <w:rFonts w:ascii="Arial" w:cs="Arial" w:eastAsia="Arial" w:hAnsi="Arial"/>
          <w:sz w:val="16"/>
          <w:szCs w:val="16"/>
          <w:color w:val="0000FF"/>
        </w:rPr>
      </w:pPr>
      <w:r>
        <w:rPr>
          <w:rFonts w:ascii="Arial" w:cs="Arial" w:eastAsia="Arial" w:hAnsi="Arial"/>
          <w:sz w:val="13"/>
          <w:szCs w:val="13"/>
          <w:color w:val="auto"/>
        </w:rPr>
        <w:t>Form filed by One Reporting Person</w:t>
      </w:r>
    </w:p>
    <w:p>
      <w:pPr>
        <w:spacing w:after="0" w:line="80" w:lineRule="exact"/>
        <w:rPr>
          <w:rFonts w:ascii="Arial" w:cs="Arial" w:eastAsia="Arial" w:hAnsi="Arial"/>
          <w:sz w:val="16"/>
          <w:szCs w:val="16"/>
          <w:color w:val="0000FF"/>
        </w:rPr>
      </w:pPr>
    </w:p>
    <w:p>
      <w:pPr>
        <w:ind w:left="483" w:right="640"/>
        <w:spacing w:after="0" w:line="231" w:lineRule="auto"/>
        <w:rPr>
          <w:rFonts w:ascii="Arial" w:cs="Arial" w:eastAsia="Arial" w:hAnsi="Arial"/>
          <w:sz w:val="16"/>
          <w:szCs w:val="16"/>
          <w:color w:val="0000FF"/>
        </w:rPr>
      </w:pPr>
      <w:r>
        <w:rPr>
          <w:rFonts w:ascii="Arial" w:cs="Arial" w:eastAsia="Arial" w:hAnsi="Arial"/>
          <w:sz w:val="14"/>
          <w:szCs w:val="14"/>
          <w:color w:val="auto"/>
        </w:rPr>
        <w:t>Form filed by More than One Reporting Person</w:t>
      </w:r>
    </w:p>
    <w:p>
      <w:pPr>
        <w:spacing w:after="0" w:line="266" w:lineRule="exact"/>
        <w:rPr>
          <w:sz w:val="24"/>
          <w:szCs w:val="24"/>
          <w:color w:val="auto"/>
        </w:rPr>
      </w:pPr>
    </w:p>
    <w:p>
      <w:pPr>
        <w:sectPr>
          <w:pgSz w:w="11900" w:h="16838" w:orient="portrait"/>
          <w:cols w:equalWidth="0" w:num="3">
            <w:col w:w="4474" w:space="720"/>
            <w:col w:w="3006" w:space="397"/>
            <w:col w:w="2823"/>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20" w:type="dxa"/>
        <w:tblCellMar>
          <w:top w:w="0" w:type="dxa"/>
          <w:left w:w="0" w:type="dxa"/>
          <w:bottom w:w="0" w:type="dxa"/>
          <w:right w:w="0" w:type="dxa"/>
        </w:tblCellMar>
      </w:tblPr>
      <w:tr>
        <w:trPr>
          <w:trHeight w:val="161"/>
        </w:trPr>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00" w:type="dxa"/>
            <w:vAlign w:val="bottom"/>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00" w:type="dxa"/>
            <w:vAlign w:val="bottom"/>
          </w:tcPr>
          <w:p>
            <w:pPr>
              <w:ind w:left="12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r>
      <w:tr>
        <w:trPr>
          <w:trHeight w:val="178"/>
        </w:trPr>
        <w:tc>
          <w:tcPr>
            <w:tcW w:w="34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5"/>
                <w:szCs w:val="15"/>
                <w:color w:val="auto"/>
              </w:rPr>
            </w:pPr>
          </w:p>
        </w:tc>
      </w:tr>
      <w:tr>
        <w:trPr>
          <w:trHeight w:val="48"/>
        </w:trPr>
        <w:tc>
          <w:tcPr>
            <w:tcW w:w="3440" w:type="dxa"/>
            <w:vAlign w:val="bottom"/>
            <w:tcBorders>
              <w:bottom w:val="single" w:sz="8" w:color="2C2C2C"/>
            </w:tcBorders>
          </w:tcPr>
          <w:p>
            <w:pPr>
              <w:spacing w:after="0"/>
              <w:rPr>
                <w:sz w:val="4"/>
                <w:szCs w:val="4"/>
                <w:color w:val="auto"/>
              </w:rPr>
            </w:pPr>
          </w:p>
        </w:tc>
        <w:tc>
          <w:tcPr>
            <w:tcW w:w="362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tcPr>
          <w:p>
            <w:pPr>
              <w:spacing w:after="0"/>
              <w:rPr>
                <w:sz w:val="4"/>
                <w:szCs w:val="4"/>
                <w:color w:val="auto"/>
              </w:rPr>
            </w:pPr>
          </w:p>
        </w:tc>
        <w:tc>
          <w:tcPr>
            <w:tcW w:w="3000" w:type="dxa"/>
            <w:vAlign w:val="bottom"/>
            <w:tcBorders>
              <w:bottom w:val="single" w:sz="8" w:color="2C2C2C"/>
            </w:tcBorders>
          </w:tcPr>
          <w:p>
            <w:pPr>
              <w:spacing w:after="0"/>
              <w:rPr>
                <w:sz w:val="4"/>
                <w:szCs w:val="4"/>
                <w:color w:val="auto"/>
              </w:rPr>
            </w:pPr>
          </w:p>
        </w:tc>
      </w:tr>
    </w:tbl>
    <w:p>
      <w:pPr>
        <w:spacing w:after="0" w:line="46" w:lineRule="exact"/>
        <w:rPr>
          <w:sz w:val="24"/>
          <w:szCs w:val="24"/>
          <w:color w:val="auto"/>
        </w:rPr>
      </w:pPr>
    </w:p>
    <w:tbl>
      <w:tblPr>
        <w:tblLayout w:type="fixed"/>
        <w:tblInd w:w="0" w:type="dxa"/>
        <w:tblCellMar>
          <w:top w:w="0" w:type="dxa"/>
          <w:left w:w="0" w:type="dxa"/>
          <w:bottom w:w="0" w:type="dxa"/>
          <w:right w:w="0" w:type="dxa"/>
        </w:tblCellMar>
      </w:tblPr>
      <w:tr>
        <w:trPr>
          <w:trHeight w:val="330"/>
        </w:trPr>
        <w:tc>
          <w:tcPr>
            <w:tcW w:w="20" w:type="dxa"/>
            <w:vAlign w:val="bottom"/>
            <w:tcBorders>
              <w:bottom w:val="single" w:sz="8" w:color="2C2C2C"/>
            </w:tcBorders>
          </w:tcPr>
          <w:p>
            <w:pPr>
              <w:spacing w:after="0"/>
              <w:rPr>
                <w:sz w:val="24"/>
                <w:szCs w:val="24"/>
                <w:color w:val="auto"/>
              </w:rPr>
            </w:pPr>
          </w:p>
        </w:tc>
        <w:tc>
          <w:tcPr>
            <w:tcW w:w="288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Common Stock, $.01 par value</w:t>
            </w:r>
          </w:p>
        </w:tc>
        <w:tc>
          <w:tcPr>
            <w:tcW w:w="70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660" w:type="dxa"/>
            <w:vAlign w:val="bottom"/>
            <w:tcBorders>
              <w:bottom w:val="single" w:sz="8" w:color="2C2C2C"/>
            </w:tcBorders>
          </w:tcPr>
          <w:p>
            <w:pPr>
              <w:jc w:val="right"/>
              <w:ind w:right="387"/>
              <w:spacing w:after="0"/>
              <w:rPr>
                <w:sz w:val="20"/>
                <w:szCs w:val="20"/>
                <w:color w:val="auto"/>
              </w:rPr>
            </w:pPr>
            <w:r>
              <w:rPr>
                <w:rFonts w:ascii="Arial" w:cs="Arial" w:eastAsia="Arial" w:hAnsi="Arial"/>
                <w:sz w:val="18"/>
                <w:szCs w:val="18"/>
                <w:color w:val="0000FF"/>
              </w:rPr>
              <w:t>1,591,344</w:t>
            </w:r>
          </w:p>
        </w:tc>
        <w:tc>
          <w:tcPr>
            <w:tcW w:w="1060" w:type="dxa"/>
            <w:vAlign w:val="bottom"/>
            <w:tcBorders>
              <w:bottom w:val="single" w:sz="8" w:color="2C2C2C"/>
            </w:tcBorders>
          </w:tcPr>
          <w:p>
            <w:pPr>
              <w:ind w:left="860"/>
              <w:spacing w:after="0"/>
              <w:rPr>
                <w:sz w:val="20"/>
                <w:szCs w:val="20"/>
                <w:color w:val="auto"/>
              </w:rPr>
            </w:pPr>
            <w:r>
              <w:rPr>
                <w:rFonts w:ascii="Arial" w:cs="Arial" w:eastAsia="Arial" w:hAnsi="Arial"/>
                <w:sz w:val="18"/>
                <w:szCs w:val="18"/>
                <w:color w:val="0000FF"/>
              </w:rPr>
              <w:t>I</w:t>
            </w:r>
          </w:p>
        </w:tc>
        <w:tc>
          <w:tcPr>
            <w:tcW w:w="3420" w:type="dxa"/>
            <w:vAlign w:val="bottom"/>
            <w:tcBorders>
              <w:bottom w:val="single" w:sz="8" w:color="2C2C2C"/>
            </w:tcBorders>
            <w:gridSpan w:val="4"/>
          </w:tcPr>
          <w:p>
            <w:pPr>
              <w:ind w:left="520"/>
              <w:spacing w:after="0"/>
              <w:rPr>
                <w:sz w:val="20"/>
                <w:szCs w:val="20"/>
                <w:color w:val="auto"/>
              </w:rPr>
            </w:pPr>
            <w:r>
              <w:rPr>
                <w:rFonts w:ascii="Arial" w:cs="Arial" w:eastAsia="Arial" w:hAnsi="Arial"/>
                <w:sz w:val="18"/>
                <w:szCs w:val="18"/>
                <w:color w:val="0000FF"/>
              </w:rPr>
              <w:t>By Husic Capital Management</w:t>
            </w:r>
            <w:r>
              <w:rPr>
                <w:rFonts w:ascii="Arial" w:cs="Arial" w:eastAsia="Arial" w:hAnsi="Arial"/>
                <w:sz w:val="22"/>
                <w:szCs w:val="22"/>
                <w:color w:val="008000"/>
                <w:vertAlign w:val="superscript"/>
              </w:rPr>
              <w:t>(1)</w:t>
            </w: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28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4400" w:type="dxa"/>
            <w:vAlign w:val="bottom"/>
            <w:tcBorders>
              <w:top w:val="single" w:sz="8" w:color="2C2C2C"/>
            </w:tcBorders>
            <w:gridSpan w:val="4"/>
          </w:tcPr>
          <w:p>
            <w:pPr>
              <w:ind w:left="40"/>
              <w:spacing w:after="0"/>
              <w:rPr>
                <w:sz w:val="20"/>
                <w:szCs w:val="20"/>
                <w:color w:val="auto"/>
              </w:rPr>
            </w:pPr>
            <w:r>
              <w:rPr>
                <w:rFonts w:ascii="Arial" w:cs="Arial" w:eastAsia="Arial" w:hAnsi="Arial"/>
                <w:sz w:val="18"/>
                <w:szCs w:val="18"/>
                <w:b w:val="1"/>
                <w:bCs w:val="1"/>
                <w:color w:val="auto"/>
              </w:rPr>
              <w:t>Table II - Derivative Securities Beneficially Owned</w:t>
            </w:r>
          </w:p>
        </w:tc>
        <w:tc>
          <w:tcPr>
            <w:tcW w:w="88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16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5980" w:type="dxa"/>
            <w:vAlign w:val="bottom"/>
            <w:gridSpan w:val="6"/>
          </w:tcPr>
          <w:p>
            <w:pPr>
              <w:ind w:left="40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88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8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272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6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2880" w:type="dxa"/>
            <w:vAlign w:val="bottom"/>
          </w:tcPr>
          <w:p>
            <w:pPr>
              <w:ind w:left="60"/>
              <w:spacing w:after="0"/>
              <w:rPr>
                <w:sz w:val="20"/>
                <w:szCs w:val="20"/>
                <w:color w:val="auto"/>
              </w:rPr>
            </w:pPr>
            <w:r>
              <w:rPr>
                <w:rFonts w:ascii="Arial" w:cs="Arial" w:eastAsia="Arial" w:hAnsi="Arial"/>
                <w:sz w:val="14"/>
                <w:szCs w:val="14"/>
                <w:b w:val="1"/>
                <w:bCs w:val="1"/>
                <w:color w:val="auto"/>
              </w:rPr>
              <w:t>1. Title of Derivative Security (Instr. 4)</w:t>
            </w:r>
          </w:p>
        </w:tc>
        <w:tc>
          <w:tcPr>
            <w:tcW w:w="700" w:type="dxa"/>
            <w:vAlign w:val="bottom"/>
          </w:tcPr>
          <w:p>
            <w:pPr>
              <w:spacing w:after="0"/>
              <w:rPr>
                <w:sz w:val="16"/>
                <w:szCs w:val="16"/>
                <w:color w:val="auto"/>
              </w:rPr>
            </w:pPr>
          </w:p>
        </w:tc>
        <w:tc>
          <w:tcPr>
            <w:tcW w:w="1680" w:type="dxa"/>
            <w:vAlign w:val="bottom"/>
            <w:gridSpan w:val="2"/>
          </w:tcPr>
          <w:p>
            <w:pPr>
              <w:ind w:left="60"/>
              <w:spacing w:after="0"/>
              <w:rPr>
                <w:sz w:val="20"/>
                <w:szCs w:val="20"/>
                <w:color w:val="auto"/>
              </w:rPr>
            </w:pPr>
            <w:r>
              <w:rPr>
                <w:rFonts w:ascii="Arial" w:cs="Arial" w:eastAsia="Arial" w:hAnsi="Arial"/>
                <w:sz w:val="14"/>
                <w:szCs w:val="14"/>
                <w:b w:val="1"/>
                <w:bCs w:val="1"/>
                <w:color w:val="auto"/>
              </w:rPr>
              <w:t>2. Date Exercisable and</w:t>
            </w:r>
          </w:p>
        </w:tc>
        <w:tc>
          <w:tcPr>
            <w:tcW w:w="2720" w:type="dxa"/>
            <w:vAlign w:val="bottom"/>
            <w:gridSpan w:val="2"/>
          </w:tcPr>
          <w:p>
            <w:pPr>
              <w:ind w:left="80"/>
              <w:spacing w:after="0"/>
              <w:rPr>
                <w:sz w:val="20"/>
                <w:szCs w:val="20"/>
                <w:color w:val="auto"/>
              </w:rPr>
            </w:pPr>
            <w:r>
              <w:rPr>
                <w:rFonts w:ascii="Arial" w:cs="Arial" w:eastAsia="Arial" w:hAnsi="Arial"/>
                <w:sz w:val="14"/>
                <w:szCs w:val="14"/>
                <w:b w:val="1"/>
                <w:bCs w:val="1"/>
                <w:color w:val="auto"/>
              </w:rPr>
              <w:t>3. Title and Amount of Securities</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4.</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5.</w:t>
            </w:r>
          </w:p>
        </w:tc>
        <w:tc>
          <w:tcPr>
            <w:tcW w:w="1660" w:type="dxa"/>
            <w:vAlign w:val="bottom"/>
            <w:gridSpan w:val="2"/>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Expiration Date</w:t>
            </w:r>
          </w:p>
        </w:tc>
        <w:tc>
          <w:tcPr>
            <w:tcW w:w="272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w w:val="99"/>
              </w:rPr>
              <w:t>Underlying Derivative Security (Instr. 4)</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Conversion</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Ownership</w:t>
            </w:r>
          </w:p>
        </w:tc>
        <w:tc>
          <w:tcPr>
            <w:tcW w:w="166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(Month/Day/Year)</w:t>
            </w:r>
          </w:p>
        </w:tc>
        <w:tc>
          <w:tcPr>
            <w:tcW w:w="16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or Exercise</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Form:</w:t>
            </w:r>
          </w:p>
        </w:tc>
        <w:tc>
          <w:tcPr>
            <w:tcW w:w="166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28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660" w:type="dxa"/>
            <w:vAlign w:val="bottom"/>
            <w:tcBorders>
              <w:bottom w:val="single" w:sz="8" w:color="2C2C2C"/>
            </w:tcBorders>
          </w:tcPr>
          <w:p>
            <w:pPr>
              <w:spacing w:after="0"/>
              <w:rPr>
                <w:sz w:val="6"/>
                <w:szCs w:val="6"/>
                <w:color w:val="auto"/>
              </w:rPr>
            </w:pPr>
          </w:p>
        </w:tc>
        <w:tc>
          <w:tcPr>
            <w:tcW w:w="1060" w:type="dxa"/>
            <w:vAlign w:val="bottom"/>
            <w:tcBorders>
              <w:bottom w:val="single" w:sz="8" w:color="2C2C2C"/>
            </w:tcBorders>
          </w:tcPr>
          <w:p>
            <w:pPr>
              <w:spacing w:after="0"/>
              <w:rPr>
                <w:sz w:val="6"/>
                <w:szCs w:val="6"/>
                <w:color w:val="auto"/>
              </w:rPr>
            </w:pP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Price of</w:t>
            </w: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Direct (D)</w:t>
            </w:r>
          </w:p>
        </w:tc>
        <w:tc>
          <w:tcPr>
            <w:tcW w:w="164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880" w:type="dxa"/>
            <w:vAlign w:val="bottom"/>
          </w:tcPr>
          <w:p>
            <w:pPr>
              <w:spacing w:after="0"/>
              <w:rPr>
                <w:sz w:val="4"/>
                <w:szCs w:val="4"/>
                <w:color w:val="auto"/>
              </w:rPr>
            </w:pPr>
          </w:p>
        </w:tc>
        <w:tc>
          <w:tcPr>
            <w:tcW w:w="70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660" w:type="dxa"/>
            <w:vAlign w:val="bottom"/>
          </w:tcPr>
          <w:p>
            <w:pPr>
              <w:spacing w:after="0"/>
              <w:rPr>
                <w:sz w:val="4"/>
                <w:szCs w:val="4"/>
                <w:color w:val="auto"/>
              </w:rPr>
            </w:pPr>
          </w:p>
        </w:tc>
        <w:tc>
          <w:tcPr>
            <w:tcW w:w="1060" w:type="dxa"/>
            <w:vAlign w:val="bottom"/>
            <w:vMerge w:val="restart"/>
          </w:tcPr>
          <w:p>
            <w:pPr>
              <w:ind w:left="460"/>
              <w:spacing w:after="0"/>
              <w:rPr>
                <w:sz w:val="20"/>
                <w:szCs w:val="20"/>
                <w:color w:val="auto"/>
              </w:rPr>
            </w:pPr>
            <w:r>
              <w:rPr>
                <w:rFonts w:ascii="Arial" w:cs="Arial" w:eastAsia="Arial" w:hAnsi="Arial"/>
                <w:sz w:val="14"/>
                <w:szCs w:val="14"/>
                <w:b w:val="1"/>
                <w:bCs w:val="1"/>
                <w:color w:val="auto"/>
              </w:rPr>
              <w:t>Amount</w:t>
            </w:r>
          </w:p>
        </w:tc>
        <w:tc>
          <w:tcPr>
            <w:tcW w:w="880" w:type="dxa"/>
            <w:vAlign w:val="bottom"/>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16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060" w:type="dxa"/>
            <w:vAlign w:val="bottom"/>
            <w:vMerge w:val="continue"/>
          </w:tcPr>
          <w:p>
            <w:pPr>
              <w:spacing w:after="0"/>
              <w:rPr>
                <w:sz w:val="12"/>
                <w:szCs w:val="12"/>
                <w:color w:val="auto"/>
              </w:rPr>
            </w:pP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Derivative</w:t>
            </w: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or Indirect</w:t>
            </w:r>
          </w:p>
        </w:tc>
        <w:tc>
          <w:tcPr>
            <w:tcW w:w="1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060" w:type="dxa"/>
            <w:vAlign w:val="bottom"/>
          </w:tcPr>
          <w:p>
            <w:pPr>
              <w:ind w:left="460"/>
              <w:spacing w:after="0" w:line="149" w:lineRule="exact"/>
              <w:rPr>
                <w:sz w:val="20"/>
                <w:szCs w:val="20"/>
                <w:color w:val="auto"/>
              </w:rPr>
            </w:pPr>
            <w:r>
              <w:rPr>
                <w:rFonts w:ascii="Arial" w:cs="Arial" w:eastAsia="Arial" w:hAnsi="Arial"/>
                <w:sz w:val="14"/>
                <w:szCs w:val="14"/>
                <w:b w:val="1"/>
                <w:bCs w:val="1"/>
                <w:color w:val="auto"/>
              </w:rPr>
              <w:t>or</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Security</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(I) (Instr. 5)</w:t>
            </w:r>
          </w:p>
        </w:tc>
        <w:tc>
          <w:tcPr>
            <w:tcW w:w="1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060" w:type="dxa"/>
            <w:vAlign w:val="bottom"/>
          </w:tcPr>
          <w:p>
            <w:pPr>
              <w:ind w:left="460"/>
              <w:spacing w:after="0" w:line="145" w:lineRule="exact"/>
              <w:rPr>
                <w:sz w:val="20"/>
                <w:szCs w:val="20"/>
                <w:color w:val="auto"/>
              </w:rPr>
            </w:pPr>
            <w:r>
              <w:rPr>
                <w:rFonts w:ascii="Arial" w:cs="Arial" w:eastAsia="Arial" w:hAnsi="Arial"/>
                <w:sz w:val="14"/>
                <w:szCs w:val="14"/>
                <w:b w:val="1"/>
                <w:bCs w:val="1"/>
                <w:color w:val="auto"/>
              </w:rPr>
              <w:t>Number</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Date</w:t>
            </w:r>
          </w:p>
        </w:tc>
        <w:tc>
          <w:tcPr>
            <w:tcW w:w="8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Expiration</w:t>
            </w:r>
          </w:p>
        </w:tc>
        <w:tc>
          <w:tcPr>
            <w:tcW w:w="1660" w:type="dxa"/>
            <w:vAlign w:val="bottom"/>
          </w:tcPr>
          <w:p>
            <w:pPr>
              <w:spacing w:after="0"/>
              <w:rPr>
                <w:sz w:val="12"/>
                <w:szCs w:val="12"/>
                <w:color w:val="auto"/>
              </w:rPr>
            </w:pPr>
          </w:p>
        </w:tc>
        <w:tc>
          <w:tcPr>
            <w:tcW w:w="1060" w:type="dxa"/>
            <w:vAlign w:val="bottom"/>
          </w:tcPr>
          <w:p>
            <w:pPr>
              <w:ind w:left="460"/>
              <w:spacing w:after="0" w:line="149" w:lineRule="exact"/>
              <w:rPr>
                <w:sz w:val="20"/>
                <w:szCs w:val="20"/>
                <w:color w:val="auto"/>
              </w:rPr>
            </w:pPr>
            <w:r>
              <w:rPr>
                <w:rFonts w:ascii="Arial" w:cs="Arial" w:eastAsia="Arial" w:hAnsi="Arial"/>
                <w:sz w:val="14"/>
                <w:szCs w:val="14"/>
                <w:b w:val="1"/>
                <w:bCs w:val="1"/>
                <w:color w:val="auto"/>
              </w:rPr>
              <w:t>of</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28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80"/>
              <w:spacing w:after="0"/>
              <w:rPr>
                <w:sz w:val="20"/>
                <w:szCs w:val="20"/>
                <w:color w:val="auto"/>
              </w:rPr>
            </w:pPr>
            <w:r>
              <w:rPr>
                <w:rFonts w:ascii="Arial" w:cs="Arial" w:eastAsia="Arial" w:hAnsi="Arial"/>
                <w:sz w:val="14"/>
                <w:szCs w:val="14"/>
                <w:b w:val="1"/>
                <w:bCs w:val="1"/>
                <w:color w:val="auto"/>
              </w:rPr>
              <w:t>Date</w:t>
            </w:r>
          </w:p>
        </w:tc>
        <w:tc>
          <w:tcPr>
            <w:tcW w:w="1660" w:type="dxa"/>
            <w:vAlign w:val="bottom"/>
          </w:tcPr>
          <w:p>
            <w:pPr>
              <w:ind w:left="80"/>
              <w:spacing w:after="0"/>
              <w:rPr>
                <w:sz w:val="20"/>
                <w:szCs w:val="20"/>
                <w:color w:val="auto"/>
              </w:rPr>
            </w:pPr>
            <w:r>
              <w:rPr>
                <w:rFonts w:ascii="Arial" w:cs="Arial" w:eastAsia="Arial" w:hAnsi="Arial"/>
                <w:sz w:val="14"/>
                <w:szCs w:val="14"/>
                <w:b w:val="1"/>
                <w:bCs w:val="1"/>
                <w:color w:val="auto"/>
              </w:rPr>
              <w:t>Title</w:t>
            </w:r>
          </w:p>
        </w:tc>
        <w:tc>
          <w:tcPr>
            <w:tcW w:w="1060" w:type="dxa"/>
            <w:vAlign w:val="bottom"/>
          </w:tcPr>
          <w:p>
            <w:pPr>
              <w:ind w:left="460"/>
              <w:spacing w:after="0"/>
              <w:rPr>
                <w:sz w:val="20"/>
                <w:szCs w:val="20"/>
                <w:color w:val="auto"/>
              </w:rPr>
            </w:pPr>
            <w:r>
              <w:rPr>
                <w:rFonts w:ascii="Arial" w:cs="Arial" w:eastAsia="Arial" w:hAnsi="Arial"/>
                <w:sz w:val="14"/>
                <w:szCs w:val="14"/>
                <w:b w:val="1"/>
                <w:bCs w:val="1"/>
                <w:color w:val="auto"/>
              </w:rPr>
              <w:t>Shares</w:t>
            </w:r>
          </w:p>
        </w:tc>
        <w:tc>
          <w:tcPr>
            <w:tcW w:w="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92"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100" w:firstLine="9"/>
        <w:spacing w:after="0" w:line="278" w:lineRule="auto"/>
        <w:tabs>
          <w:tab w:leader="none" w:pos="175" w:val="left"/>
        </w:tabs>
        <w:numPr>
          <w:ilvl w:val="0"/>
          <w:numId w:val="4"/>
        </w:numPr>
        <w:rPr>
          <w:rFonts w:ascii="Arial" w:cs="Arial" w:eastAsia="Arial" w:hAnsi="Arial"/>
          <w:sz w:val="12"/>
          <w:szCs w:val="12"/>
          <w:color w:val="008000"/>
        </w:rPr>
      </w:pPr>
      <w:r>
        <w:rPr>
          <w:rFonts w:ascii="Arial" w:cs="Arial" w:eastAsia="Arial" w:hAnsi="Arial"/>
          <w:sz w:val="12"/>
          <w:szCs w:val="12"/>
          <w:color w:val="008000"/>
        </w:rPr>
        <w:t>The Reporting Person indirectly has sole voting and dispositive power with respect to 1,591,344 shares of the Issuer's common stock, over which Husic Capital Management, a California limited partnership and registered investment adviser, has discretionary authority to buy, sell or vote (the "Investment Adviser"). The Investment Adviser's sole partner is Frank J. Husic and Co., a California corporation (the "General Partner"). Such 1,591,344 shares are indirectly beneficially owned by the Reporting Person based on the relationship of the Reporting Person to the Investment Adviser and the General Partner. However, the Reporting Person, Investment Adviser and the General Partner disclaim any beneficial interest in the subject security except to the extent of their pecuniary interest.</w:t>
      </w:r>
    </w:p>
    <w:p>
      <w:pPr>
        <w:spacing w:after="0" w:line="15"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2120" w:type="dxa"/>
            <w:vAlign w:val="bottom"/>
            <w:gridSpan w:val="2"/>
          </w:tcPr>
          <w:p>
            <w:pPr>
              <w:spacing w:after="0"/>
              <w:rPr>
                <w:sz w:val="20"/>
                <w:szCs w:val="20"/>
                <w:color w:val="auto"/>
              </w:rPr>
            </w:pPr>
            <w:r>
              <w:rPr>
                <w:rFonts w:ascii="Arial" w:cs="Arial" w:eastAsia="Arial" w:hAnsi="Arial"/>
                <w:sz w:val="18"/>
                <w:szCs w:val="18"/>
                <w:color w:val="0000FF"/>
              </w:rPr>
              <w:t>Frank J. Husic</w:t>
            </w:r>
          </w:p>
        </w:tc>
        <w:tc>
          <w:tcPr>
            <w:tcW w:w="980" w:type="dxa"/>
            <w:vAlign w:val="bottom"/>
            <w:gridSpan w:val="2"/>
          </w:tcPr>
          <w:p>
            <w:pPr>
              <w:ind w:left="180"/>
              <w:spacing w:after="0"/>
              <w:rPr>
                <w:sz w:val="20"/>
                <w:szCs w:val="20"/>
                <w:color w:val="auto"/>
              </w:rPr>
            </w:pPr>
            <w:r>
              <w:rPr>
                <w:rFonts w:ascii="Arial" w:cs="Arial" w:eastAsia="Arial" w:hAnsi="Arial"/>
                <w:sz w:val="18"/>
                <w:szCs w:val="18"/>
                <w:color w:val="0000FF"/>
                <w:w w:val="86"/>
              </w:rPr>
              <w:t>07/02/2003</w:t>
            </w:r>
          </w:p>
        </w:tc>
      </w:tr>
      <w:tr>
        <w:trPr>
          <w:trHeight w:val="20"/>
        </w:trPr>
        <w:tc>
          <w:tcPr>
            <w:tcW w:w="1020" w:type="dxa"/>
            <w:vAlign w:val="bottom"/>
            <w:shd w:val="clear" w:color="auto" w:fill="000000"/>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6"/>
        </w:trPr>
        <w:tc>
          <w:tcPr>
            <w:tcW w:w="212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5"/>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X"/>
      <w:numFmt w:val="bullet"/>
      <w:start w:val="1"/>
    </w:lvl>
  </w:abstractNum>
  <w:abstractNum w:abstractNumId="3">
    <w:nsid w:val="238E1F29"/>
    <w:multiLevelType w:val="hybridMultilevel"/>
    <w:lvl w:ilvl="0">
      <w:lvlJc w:val="left"/>
      <w:lvlText w:val="%1."/>
      <w:numFmt w:val="decimal"/>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hyperlink" Target="http://www.sec.gov/cgi-bin/browse-edgar?action=getcompany&amp;CIK=0000918220" TargetMode="External"/><Relationship Id="rId10" Type="http://schemas.openxmlformats.org/officeDocument/2006/relationships/hyperlink" Target="http://www.sec.gov/cgi-bin/browse-edgar?action=getcompany&amp;CIK=000081329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2019-12-16T22:06:04Z</dcterms:created>
  <dcterms:modified xsi:type="dcterms:W3CDTF">2019-12-16T22:06:04Z</dcterms:modified>
</cp:coreProperties>
</file>