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13)*</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Jewelcor Companies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77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August 2, 1999</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66" w:lineRule="exact"/>
        <w:rPr>
          <w:sz w:val="24"/>
          <w:szCs w:val="24"/>
          <w:color w:val="auto"/>
        </w:rPr>
      </w:pPr>
    </w:p>
    <w:p>
      <w:pPr>
        <w:ind w:right="1779" w:firstLine="8"/>
        <w:spacing w:after="0" w:line="27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4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4"/>
          <w:szCs w:val="24"/>
          <w:color w:val="auto"/>
        </w:rPr>
      </w:pPr>
    </w:p>
    <w:p>
      <w:pPr>
        <w:ind w:left="860" w:right="3479" w:hanging="852"/>
        <w:spacing w:after="0" w:line="34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94" w:orient="portrait"/>
          <w:cols w:equalWidth="0" w:num="1">
            <w:col w:w="10219"/>
          </w:cols>
          <w:pgMar w:left="240" w:top="42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08"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89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96"/>
        </w:trPr>
        <w:tc>
          <w:tcPr>
            <w:tcW w:w="48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1" w:lineRule="exact"/>
        <w:rPr>
          <w:rFonts w:ascii="Courier New" w:cs="Courier New" w:eastAsia="Courier New" w:hAnsi="Courier New"/>
          <w:sz w:val="18"/>
          <w:szCs w:val="18"/>
          <w:color w:val="auto"/>
        </w:rPr>
      </w:pPr>
    </w:p>
    <w:p>
      <w:pPr>
        <w:ind w:left="860" w:right="6739" w:hanging="852"/>
        <w:spacing w:after="0" w:line="585"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691"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893"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7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09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1" w:lineRule="exact"/>
        <w:rPr>
          <w:sz w:val="20"/>
          <w:szCs w:val="20"/>
          <w:color w:val="auto"/>
        </w:rPr>
      </w:pPr>
    </w:p>
    <w:p>
      <w:pPr>
        <w:ind w:right="1879" w:firstLine="843"/>
        <w:spacing w:after="0" w:line="256" w:lineRule="auto"/>
        <w:rPr>
          <w:sz w:val="20"/>
          <w:szCs w:val="20"/>
          <w:color w:val="auto"/>
        </w:rPr>
      </w:pPr>
      <w:r>
        <w:rPr>
          <w:rFonts w:ascii="Courier New" w:cs="Courier New" w:eastAsia="Courier New" w:hAnsi="Courier New"/>
          <w:sz w:val="18"/>
          <w:szCs w:val="18"/>
          <w:color w:val="auto"/>
        </w:rPr>
        <w:t>By letter dated August 2, 1999, Jewelcor Management, Inc. ("JMI") submitted to Designs an amended notice of nomination of candidates for election to the Board of Directors whereby JMI informed Designs that it was nominating the following candidates for election to the Board of Directors at the annual meeting of shareholders currently scheduled for September 22, 1999: Joseph Pennacchio, John J. Schultz, Jeremiah P. Murphy, Jr., Robert L. Patron and Jesse H. Choper (the "JMI Nominees").</w:t>
      </w:r>
    </w:p>
    <w:p>
      <w:pPr>
        <w:spacing w:after="0" w:line="98" w:lineRule="exact"/>
        <w:rPr>
          <w:sz w:val="20"/>
          <w:szCs w:val="20"/>
          <w:color w:val="auto"/>
        </w:rPr>
      </w:pPr>
    </w:p>
    <w:p>
      <w:pPr>
        <w:jc w:val="both"/>
        <w:ind w:right="2319" w:firstLine="843"/>
        <w:spacing w:after="0" w:line="292" w:lineRule="auto"/>
        <w:rPr>
          <w:sz w:val="20"/>
          <w:szCs w:val="20"/>
          <w:color w:val="auto"/>
        </w:rPr>
      </w:pPr>
      <w:r>
        <w:rPr>
          <w:rFonts w:ascii="Courier New" w:cs="Courier New" w:eastAsia="Courier New" w:hAnsi="Courier New"/>
          <w:sz w:val="18"/>
          <w:szCs w:val="18"/>
          <w:color w:val="auto"/>
        </w:rPr>
        <w:t>The JMI Nominees, if elected as directors of the company, intend to expand the Board of Directors to six members and elect Peter R. McMullin to fill the resulting vacancy.</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ind w:left="860" w:right="1999" w:hanging="842"/>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691"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4,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Evelyn Holtzman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2020-02-22T15:21:45Z</dcterms:created>
  <dcterms:modified xsi:type="dcterms:W3CDTF">2020-02-22T15:21:45Z</dcterms:modified>
</cp:coreProperties>
</file>