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6580" w:type="dxa"/>
            <w:vAlign w:val="bottom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Expires: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December 31,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2014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response: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-946785</wp:posOffset>
            </wp:positionV>
            <wp:extent cx="7272020" cy="5462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62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4"/>
              </w:rPr>
            </w:pPr>
            <w:hyperlink r:id="rId10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4"/>
                </w:rPr>
                <w:t>MURPHY JEREMIAH P JR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05/21/2003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9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05/21/2003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180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4.6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68,644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directors fees for participation in meetings of the Board of Directors and certain of its committees.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Arlene C. Feldman,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40485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04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Jeremiah P.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05/22/2003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Murphy, Jr.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50990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9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0" Type="http://schemas.openxmlformats.org/officeDocument/2006/relationships/hyperlink" Target="http://www.sec.gov/cgi-bin/browse-edgar?action=getcompany&amp;CIK=0001217805" TargetMode="External"/><Relationship Id="rId11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2019-12-16T05:12:16Z</dcterms:created>
  <dcterms:modified xsi:type="dcterms:W3CDTF">2019-12-16T05:12:16Z</dcterms:modified>
</cp:coreProperties>
</file>