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line="238" w:lineRule="auto"/>
        <w:rPr>
          <w:sz w:val="20"/>
          <w:szCs w:val="20"/>
          <w:color w:val="auto"/>
        </w:rPr>
      </w:pPr>
      <w:r>
        <w:rPr>
          <w:rFonts w:ascii="Courier New" w:cs="Courier New" w:eastAsia="Courier New" w:hAnsi="Courier New"/>
          <w:sz w:val="18"/>
          <w:szCs w:val="18"/>
          <w:color w:val="auto"/>
        </w:rPr>
        <w:t>(Amendment No.)</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Casual Male Retail Group,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148711104</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July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4,804,600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4,804,600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4,804,600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11.57%</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Chief Financial Officer</w:t>
      </w:r>
    </w:p>
    <w:tbl>
      <w:tblPr>
        <w:tblLayout w:type="fixed"/>
        <w:tblInd w:w="0" w:type="dxa"/>
        <w:tblCellMar>
          <w:top w:w="0" w:type="dxa"/>
          <w:left w:w="0" w:type="dxa"/>
          <w:bottom w:w="0" w:type="dxa"/>
          <w:right w:w="0" w:type="dxa"/>
        </w:tblCellMar>
      </w:tblPr>
      <w:tr>
        <w:trPr>
          <w:trHeight w:val="203"/>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555 Turnpike</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Street</w:t>
            </w:r>
          </w:p>
        </w:tc>
        <w:tc>
          <w:tcPr>
            <w:tcW w:w="5640" w:type="dxa"/>
            <w:vAlign w:val="bottom"/>
          </w:tcPr>
          <w:p>
            <w:pPr>
              <w:spacing w:after="0"/>
              <w:rPr>
                <w:sz w:val="17"/>
                <w:szCs w:val="17"/>
                <w:color w:val="auto"/>
              </w:rPr>
            </w:pPr>
          </w:p>
        </w:tc>
      </w:tr>
      <w:tr>
        <w:trPr>
          <w:trHeight w:val="203"/>
        </w:trPr>
        <w:tc>
          <w:tcPr>
            <w:tcW w:w="1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Canton, MA</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2021</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36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360" w:type="dxa"/>
            <w:vAlign w:val="bottom"/>
          </w:tcPr>
          <w:p>
            <w:pPr>
              <w:spacing w:after="0"/>
              <w:rPr>
                <w:sz w:val="17"/>
                <w:szCs w:val="17"/>
                <w:color w:val="auto"/>
              </w:rPr>
            </w:pPr>
          </w:p>
        </w:tc>
        <w:tc>
          <w:tcPr>
            <w:tcW w:w="64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148711104</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148711104</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4,804,600</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11.57%</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4,804,600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4,804,600</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Value Plus Fund an investment company registered under the Investment Company Act of 1940 and managed by Royce &amp; Associates, LLC, amounted to 2,781,600 or 6.70%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148711104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August 02, 2007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2019-12-20T00:04:36Z</dcterms:created>
  <dcterms:modified xsi:type="dcterms:W3CDTF">2019-12-20T00:04:36Z</dcterms:modified>
</cp:coreProperties>
</file>