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97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9727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Molloy Robert S</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440"/>
              <w:spacing w:after="0"/>
              <w:rPr>
                <w:sz w:val="20"/>
                <w:szCs w:val="20"/>
                <w:color w:val="auto"/>
              </w:rPr>
            </w:pPr>
            <w:r>
              <w:rPr>
                <w:rFonts w:ascii="Arial" w:cs="Arial" w:eastAsia="Arial" w:hAnsi="Arial"/>
                <w:sz w:val="14"/>
                <w:szCs w:val="14"/>
                <w:color w:val="auto"/>
              </w:rPr>
              <w:t>(First)</w:t>
            </w:r>
          </w:p>
        </w:tc>
        <w:tc>
          <w:tcPr>
            <w:tcW w:w="168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78"/>
        </w:trPr>
        <w:tc>
          <w:tcPr>
            <w:tcW w:w="40" w:type="dxa"/>
            <w:vAlign w:val="bottom"/>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3"/>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4"/>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Arial" w:cs="Arial" w:eastAsia="Arial" w:hAnsi="Arial"/>
                <w:sz w:val="12"/>
                <w:szCs w:val="12"/>
                <w:color w:val="auto"/>
              </w:rPr>
              <w:t>below)</w:t>
            </w:r>
          </w:p>
        </w:tc>
        <w:tc>
          <w:tcPr>
            <w:tcW w:w="1500" w:type="dxa"/>
            <w:vAlign w:val="bottom"/>
          </w:tcPr>
          <w:p>
            <w:pPr>
              <w:ind w:left="340"/>
              <w:spacing w:after="0" w:line="114"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03/20/2013</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Sr. VP, General Counsel</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2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17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58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58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$.01 par value</w:t>
            </w:r>
          </w:p>
        </w:tc>
        <w:tc>
          <w:tcPr>
            <w:tcW w:w="158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03/20/2013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5,600</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4.85</w:t>
            </w:r>
            <w:r>
              <w:rPr>
                <w:rFonts w:ascii="Arial" w:cs="Arial" w:eastAsia="Arial" w:hAnsi="Arial"/>
                <w:sz w:val="22"/>
                <w:szCs w:val="22"/>
                <w:color w:val="008000"/>
                <w:w w:val="95"/>
                <w:vertAlign w:val="superscript"/>
              </w:rPr>
              <w:t>(1)</w:t>
            </w:r>
          </w:p>
        </w:tc>
        <w:tc>
          <w:tcPr>
            <w:tcW w:w="1160" w:type="dxa"/>
            <w:vAlign w:val="bottom"/>
            <w:tcBorders>
              <w:bottom w:val="single" w:sz="8" w:color="2C2C2C"/>
            </w:tcBorders>
          </w:tcPr>
          <w:p>
            <w:pPr>
              <w:jc w:val="right"/>
              <w:ind w:right="273"/>
              <w:spacing w:after="0"/>
              <w:rPr>
                <w:sz w:val="20"/>
                <w:szCs w:val="20"/>
                <w:color w:val="auto"/>
              </w:rPr>
            </w:pPr>
            <w:r>
              <w:rPr>
                <w:rFonts w:ascii="Arial" w:cs="Arial" w:eastAsia="Arial" w:hAnsi="Arial"/>
                <w:sz w:val="18"/>
                <w:szCs w:val="18"/>
                <w:color w:val="0000FF"/>
              </w:rPr>
              <w:t>59,630</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Reporting</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Person's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held 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1"/>
              </w:rPr>
              <w:t>Company's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60"/>
              <w:spacing w:after="0"/>
              <w:rPr>
                <w:sz w:val="20"/>
                <w:szCs w:val="20"/>
                <w:color w:val="auto"/>
              </w:rPr>
            </w:pPr>
            <w:r>
              <w:rPr>
                <w:rFonts w:ascii="Arial" w:cs="Arial" w:eastAsia="Arial" w:hAnsi="Arial"/>
                <w:sz w:val="18"/>
                <w:szCs w:val="18"/>
                <w:color w:val="0000FF"/>
              </w:rPr>
              <w:t>Common Stock, $.01 par value</w:t>
            </w: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right"/>
              <w:ind w:right="313"/>
              <w:spacing w:after="0"/>
              <w:rPr>
                <w:sz w:val="20"/>
                <w:szCs w:val="20"/>
                <w:color w:val="auto"/>
              </w:rPr>
            </w:pPr>
            <w:r>
              <w:rPr>
                <w:rFonts w:ascii="Arial" w:cs="Arial" w:eastAsia="Arial" w:hAnsi="Arial"/>
                <w:sz w:val="18"/>
                <w:szCs w:val="18"/>
                <w:color w:val="0000FF"/>
              </w:rPr>
              <w:t>3,900</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w w:val="94"/>
              </w:rPr>
              <w:t>401(k)Plan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89"/>
              </w:rPr>
              <w:t>as stated 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Plan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9"/>
              </w:rPr>
              <w:t>Statement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dated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3/18/13.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780" w:type="dxa"/>
            <w:vAlign w:val="bottom"/>
            <w:tcBorders>
              <w:top w:val="single" w:sz="8" w:color="808080"/>
            </w:tcBorders>
            <w:shd w:val="clear" w:color="auto" w:fill="2C2C2C"/>
          </w:tcPr>
          <w:p>
            <w:pPr>
              <w:spacing w:after="0" w:line="20" w:lineRule="exact"/>
              <w:rPr>
                <w:sz w:val="1"/>
                <w:szCs w:val="1"/>
                <w:color w:val="auto"/>
              </w:rPr>
            </w:pPr>
          </w:p>
        </w:tc>
        <w:tc>
          <w:tcPr>
            <w:tcW w:w="15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2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The actual sale prices with respect to these shares were between $4.8500 and $4.8501. The Reporting Person hereby undertakes to provide upon request to the SEC, the issuer or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1240" w:type="dxa"/>
            <w:vAlign w:val="bottom"/>
          </w:tcPr>
          <w:p>
            <w:pPr>
              <w:spacing w:after="0" w:line="199" w:lineRule="exact"/>
              <w:rPr>
                <w:sz w:val="20"/>
                <w:szCs w:val="20"/>
                <w:color w:val="auto"/>
              </w:rPr>
            </w:pPr>
            <w:r>
              <w:rPr>
                <w:rFonts w:ascii="Arial" w:cs="Arial" w:eastAsia="Arial" w:hAnsi="Arial"/>
                <w:sz w:val="18"/>
                <w:szCs w:val="18"/>
                <w:color w:val="0000FF"/>
                <w:w w:val="91"/>
              </w:rPr>
              <w:t>Robert S. Molloy</w:t>
            </w:r>
          </w:p>
        </w:tc>
        <w:tc>
          <w:tcPr>
            <w:tcW w:w="88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03/20/2013</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12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2019-12-16T05:21:58Z</dcterms:created>
  <dcterms:modified xsi:type="dcterms:W3CDTF">2019-12-16T05:21:58Z</dcterms:modified>
</cp:coreProperties>
</file>