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Chane Francis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60"/>
              <w:spacing w:after="0"/>
              <w:rPr>
                <w:sz w:val="20"/>
                <w:szCs w:val="20"/>
                <w:color w:val="auto"/>
              </w:rPr>
            </w:pPr>
            <w:r>
              <w:rPr>
                <w:rFonts w:ascii="Arial" w:cs="Arial" w:eastAsia="Arial" w:hAnsi="Arial"/>
                <w:sz w:val="18"/>
                <w:szCs w:val="18"/>
                <w:color w:val="0000FF"/>
              </w:rPr>
              <w:t>SVP Distribution &amp; Logistics</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03/17/2017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03/17/2017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31,944</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67,281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16,972</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84,253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forfeiture of performance-based restricted stock granted to the reporting person on May 28, 2013 that was eligible to vest based on certain financial performance objectives. Upon grant, the target vesting amount was reported in Table I of Form 4. On March 17, 2017, the Company determined that, based on the Company's performance over the applicable performance period, the securities are forfeited.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grant of restricted stock made pursuant to the Destination XL Group, Inc. Wrap-Around Plan. This grant vests on July 28,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0000FF"/>
                <w:w w:val="86"/>
              </w:rPr>
              <w:t>/s/ Francis C. Chane</w:t>
            </w:r>
          </w:p>
        </w:tc>
        <w:tc>
          <w:tcPr>
            <w:tcW w:w="6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03/21/2017</w:t>
            </w:r>
          </w:p>
        </w:tc>
      </w:tr>
      <w:tr>
        <w:trPr>
          <w:trHeight w:val="20"/>
        </w:trPr>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21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2019-12-23T15:06:49Z</dcterms:created>
  <dcterms:modified xsi:type="dcterms:W3CDTF">2019-12-23T15:06:49Z</dcterms:modified>
</cp:coreProperties>
</file>