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13D/A</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5)</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DESTINATION XL GROUP,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25065K104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Red Mountain Capital Partners LLC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Attn: Willem Mesdag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10100 Santa Monica Boulevard, Suite 925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Los Angeles, California 90067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(310) 432-0200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5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4"/>
          <w:szCs w:val="24"/>
          <w:color w:val="auto"/>
        </w:rPr>
      </w:pPr>
    </w:p>
    <w:p>
      <w:pPr>
        <w:ind w:left="460" w:right="120" w:hanging="452"/>
        <w:spacing w:after="0" w:line="277"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firstLine="456"/>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tabs>
          <w:tab w:leader="none" w:pos="520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2 OF 14 PAGES</w:t>
      </w:r>
    </w:p>
    <w:p>
      <w:pPr>
        <w:spacing w:after="0" w:line="167" w:lineRule="exact"/>
        <w:rPr>
          <w:sz w:val="20"/>
          <w:szCs w:val="20"/>
          <w:color w:val="auto"/>
        </w:rPr>
      </w:pPr>
    </w:p>
    <w:p>
      <w:pPr>
        <w:ind w:left="720" w:hanging="465"/>
        <w:spacing w:after="0"/>
        <w:tabs>
          <w:tab w:leader="none" w:pos="7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766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6766560"/>
                    </a:xfrm>
                    <a:prstGeom prst="rect">
                      <a:avLst/>
                    </a:prstGeom>
                    <a:noFill/>
                  </pic:spPr>
                </pic:pic>
              </a:graphicData>
            </a:graphic>
          </wp:anchor>
        </w:drawing>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22"/>
          <w:szCs w:val="22"/>
          <w:color w:val="auto"/>
        </w:rPr>
        <w:t>Red Mountain Capital Partners LLC</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22"/>
          <w:szCs w:val="22"/>
          <w:color w:val="auto"/>
        </w:rPr>
        <w:t>73-1726370</w:t>
      </w:r>
    </w:p>
    <w:p>
      <w:pPr>
        <w:spacing w:after="0" w:line="4" w:lineRule="exact"/>
        <w:rPr>
          <w:sz w:val="20"/>
          <w:szCs w:val="20"/>
          <w:color w:val="auto"/>
        </w:rPr>
      </w:pPr>
    </w:p>
    <w:p>
      <w:pPr>
        <w:ind w:left="720" w:hanging="465"/>
        <w:spacing w:after="0"/>
        <w:tabs>
          <w:tab w:leader="none" w:pos="7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720"/>
        <w:spacing w:after="0" w:line="207" w:lineRule="exact"/>
        <w:tabs>
          <w:tab w:leader="none" w:pos="15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20" w:hanging="465"/>
        <w:spacing w:after="0"/>
        <w:tabs>
          <w:tab w:leader="none" w:pos="7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sz w:val="20"/>
          <w:szCs w:val="20"/>
          <w:color w:val="auto"/>
        </w:rPr>
      </w:pPr>
    </w:p>
    <w:p>
      <w:pPr>
        <w:spacing w:after="0" w:line="322" w:lineRule="exact"/>
        <w:rPr>
          <w:sz w:val="20"/>
          <w:szCs w:val="20"/>
          <w:color w:val="auto"/>
        </w:rPr>
      </w:pPr>
    </w:p>
    <w:p>
      <w:pPr>
        <w:ind w:left="720" w:hanging="465"/>
        <w:spacing w:after="0"/>
        <w:tabs>
          <w:tab w:leader="none" w:pos="7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w:t>
      </w:r>
    </w:p>
    <w:p>
      <w:pPr>
        <w:spacing w:after="0" w:line="24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AF (See Item 3)</w:t>
      </w:r>
    </w:p>
    <w:p>
      <w:pPr>
        <w:spacing w:after="0" w:line="22" w:lineRule="exact"/>
        <w:rPr>
          <w:sz w:val="20"/>
          <w:szCs w:val="20"/>
          <w:color w:val="auto"/>
        </w:rPr>
      </w:pPr>
    </w:p>
    <w:p>
      <w:pPr>
        <w:ind w:left="260"/>
        <w:spacing w:after="0" w:line="207" w:lineRule="exact"/>
        <w:tabs>
          <w:tab w:leader="none" w:pos="700" w:val="left"/>
          <w:tab w:leader="none" w:pos="111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8"/>
          <w:szCs w:val="18"/>
          <w:b w:val="1"/>
          <w:bCs w:val="1"/>
          <w:color w:val="auto"/>
        </w:rPr>
        <w:t>CHECK BOX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321" w:lineRule="exact"/>
        <w:rPr>
          <w:sz w:val="20"/>
          <w:szCs w:val="20"/>
          <w:color w:val="auto"/>
        </w:rPr>
      </w:pPr>
    </w:p>
    <w:p>
      <w:pPr>
        <w:ind w:left="720" w:hanging="465"/>
        <w:spacing w:after="0"/>
        <w:tabs>
          <w:tab w:leader="none" w:pos="7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940"/>
        <w:spacing w:after="0"/>
        <w:rPr>
          <w:sz w:val="20"/>
          <w:szCs w:val="20"/>
          <w:color w:val="auto"/>
        </w:rPr>
      </w:pPr>
      <w:r>
        <w:rPr>
          <w:rFonts w:ascii="Arial" w:cs="Arial" w:eastAsia="Arial" w:hAnsi="Arial"/>
          <w:sz w:val="22"/>
          <w:szCs w:val="22"/>
          <w:color w:val="auto"/>
        </w:rPr>
        <w:t>Delaware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Borders>
              <w:top w:val="single" w:sz="8" w:color="auto"/>
              <w:right w:val="single" w:sz="8" w:color="auto"/>
            </w:tcBorders>
          </w:tcPr>
          <w:p>
            <w:pPr>
              <w:spacing w:after="0"/>
              <w:rPr>
                <w:sz w:val="20"/>
                <w:szCs w:val="20"/>
                <w:color w:val="auto"/>
              </w:rPr>
            </w:pPr>
          </w:p>
        </w:tc>
        <w:tc>
          <w:tcPr>
            <w:tcW w:w="44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w:t>
            </w:r>
          </w:p>
        </w:tc>
        <w:tc>
          <w:tcPr>
            <w:tcW w:w="76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SOLE VOTING POWER</w:t>
            </w:r>
          </w:p>
        </w:tc>
        <w:tc>
          <w:tcPr>
            <w:tcW w:w="1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3"/>
        </w:trPr>
        <w:tc>
          <w:tcPr>
            <w:tcW w:w="1640" w:type="dxa"/>
            <w:vAlign w:val="bottom"/>
            <w:tcBorders>
              <w:right w:val="single" w:sz="8" w:color="auto"/>
            </w:tcBorders>
          </w:tcPr>
          <w:p>
            <w:pPr>
              <w:jc w:val="center"/>
              <w:ind w:left="64"/>
              <w:spacing w:after="0"/>
              <w:rPr>
                <w:sz w:val="20"/>
                <w:szCs w:val="20"/>
                <w:color w:val="auto"/>
              </w:rPr>
            </w:pPr>
            <w:r>
              <w:rPr>
                <w:rFonts w:ascii="Arial" w:cs="Arial" w:eastAsia="Arial" w:hAnsi="Arial"/>
                <w:sz w:val="18"/>
                <w:szCs w:val="18"/>
                <w:b w:val="1"/>
                <w:bCs w:val="1"/>
                <w:color w:val="auto"/>
              </w:rPr>
              <w:t>NUMBER OF</w:t>
            </w:r>
          </w:p>
        </w:tc>
        <w:tc>
          <w:tcPr>
            <w:tcW w:w="440" w:type="dxa"/>
            <w:vAlign w:val="bottom"/>
            <w:tcBorders>
              <w:right w:val="single" w:sz="8" w:color="auto"/>
            </w:tcBorders>
          </w:tcPr>
          <w:p>
            <w:pPr>
              <w:spacing w:after="0"/>
              <w:rPr>
                <w:sz w:val="24"/>
                <w:szCs w:val="24"/>
                <w:color w:val="auto"/>
              </w:rPr>
            </w:pPr>
          </w:p>
        </w:tc>
        <w:tc>
          <w:tcPr>
            <w:tcW w:w="7640" w:type="dxa"/>
            <w:vAlign w:val="bottom"/>
          </w:tcPr>
          <w:p>
            <w:pPr>
              <w:ind w:left="300"/>
              <w:spacing w:after="0"/>
              <w:rPr>
                <w:sz w:val="20"/>
                <w:szCs w:val="20"/>
                <w:color w:val="auto"/>
              </w:rPr>
            </w:pPr>
            <w:r>
              <w:rPr>
                <w:rFonts w:ascii="Arial" w:cs="Arial" w:eastAsia="Arial" w:hAnsi="Arial"/>
                <w:sz w:val="22"/>
                <w:szCs w:val="22"/>
                <w:color w:val="auto"/>
              </w:rPr>
              <w:t>7,522,354 shares (See Item 5)</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640" w:type="dxa"/>
            <w:vAlign w:val="bottom"/>
            <w:tcBorders>
              <w:right w:val="single" w:sz="8" w:color="auto"/>
            </w:tcBorders>
            <w:vMerge w:val="restart"/>
          </w:tcPr>
          <w:p>
            <w:pPr>
              <w:jc w:val="center"/>
              <w:ind w:left="84"/>
              <w:spacing w:after="0"/>
              <w:rPr>
                <w:sz w:val="20"/>
                <w:szCs w:val="20"/>
                <w:color w:val="auto"/>
              </w:rPr>
            </w:pPr>
            <w:r>
              <w:rPr>
                <w:rFonts w:ascii="Arial" w:cs="Arial" w:eastAsia="Arial" w:hAnsi="Arial"/>
                <w:sz w:val="18"/>
                <w:szCs w:val="18"/>
                <w:b w:val="1"/>
                <w:bCs w:val="1"/>
                <w:color w:val="auto"/>
                <w:w w:val="95"/>
              </w:rPr>
              <w:t>SHARES</w:t>
            </w:r>
          </w:p>
        </w:tc>
        <w:tc>
          <w:tcPr>
            <w:tcW w:w="440" w:type="dxa"/>
            <w:vAlign w:val="bottom"/>
            <w:tcBorders>
              <w:bottom w:val="single" w:sz="8" w:color="auto"/>
              <w:right w:val="single" w:sz="8" w:color="auto"/>
            </w:tcBorders>
          </w:tcPr>
          <w:p>
            <w:pPr>
              <w:spacing w:after="0"/>
              <w:rPr>
                <w:sz w:val="3"/>
                <w:szCs w:val="3"/>
                <w:color w:val="auto"/>
              </w:rPr>
            </w:pPr>
          </w:p>
        </w:tc>
        <w:tc>
          <w:tcPr>
            <w:tcW w:w="76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440" w:type="dxa"/>
            <w:vAlign w:val="bottom"/>
            <w:tcBorders>
              <w:right w:val="single" w:sz="8" w:color="auto"/>
            </w:tcBorders>
          </w:tcPr>
          <w:p>
            <w:pPr>
              <w:jc w:val="right"/>
              <w:ind w:right="50"/>
              <w:spacing w:after="0" w:line="156" w:lineRule="exact"/>
              <w:rPr>
                <w:sz w:val="20"/>
                <w:szCs w:val="20"/>
                <w:color w:val="auto"/>
              </w:rPr>
            </w:pPr>
            <w:r>
              <w:rPr>
                <w:rFonts w:ascii="Arial" w:cs="Arial" w:eastAsia="Arial" w:hAnsi="Arial"/>
                <w:sz w:val="18"/>
                <w:szCs w:val="18"/>
                <w:b w:val="1"/>
                <w:bCs w:val="1"/>
                <w:color w:val="auto"/>
              </w:rPr>
              <w:t>8</w:t>
            </w:r>
          </w:p>
        </w:tc>
        <w:tc>
          <w:tcPr>
            <w:tcW w:w="7640" w:type="dxa"/>
            <w:vAlign w:val="bottom"/>
          </w:tcPr>
          <w:p>
            <w:pPr>
              <w:ind w:left="80"/>
              <w:spacing w:after="0" w:line="156" w:lineRule="exact"/>
              <w:rPr>
                <w:sz w:val="20"/>
                <w:szCs w:val="20"/>
                <w:color w:val="auto"/>
              </w:rPr>
            </w:pPr>
            <w:r>
              <w:rPr>
                <w:rFonts w:ascii="Arial" w:cs="Arial" w:eastAsia="Arial" w:hAnsi="Arial"/>
                <w:sz w:val="18"/>
                <w:szCs w:val="18"/>
                <w:b w:val="1"/>
                <w:bCs w:val="1"/>
                <w:color w:val="auto"/>
              </w:rPr>
              <w:t>SHARED VOTING POWER</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640" w:type="dxa"/>
            <w:vAlign w:val="bottom"/>
            <w:tcBorders>
              <w:right w:val="single" w:sz="8" w:color="auto"/>
            </w:tcBorders>
          </w:tcPr>
          <w:p>
            <w:pPr>
              <w:jc w:val="center"/>
              <w:ind w:left="64"/>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Borders>
              <w:right w:val="single" w:sz="8" w:color="auto"/>
            </w:tcBorders>
          </w:tcPr>
          <w:p>
            <w:pPr>
              <w:spacing w:after="0"/>
              <w:rPr>
                <w:sz w:val="18"/>
                <w:szCs w:val="18"/>
                <w:color w:val="auto"/>
              </w:rPr>
            </w:pPr>
          </w:p>
        </w:tc>
        <w:tc>
          <w:tcPr>
            <w:tcW w:w="76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ind w:left="84"/>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right w:val="single" w:sz="8" w:color="auto"/>
            </w:tcBorders>
          </w:tcPr>
          <w:p>
            <w:pPr>
              <w:spacing w:after="0"/>
              <w:rPr>
                <w:sz w:val="18"/>
                <w:szCs w:val="18"/>
                <w:color w:val="auto"/>
              </w:rPr>
            </w:pPr>
          </w:p>
        </w:tc>
        <w:tc>
          <w:tcPr>
            <w:tcW w:w="7640" w:type="dxa"/>
            <w:vAlign w:val="bottom"/>
            <w:vMerge w:val="restart"/>
          </w:tcPr>
          <w:p>
            <w:pPr>
              <w:ind w:left="300"/>
              <w:spacing w:after="0"/>
              <w:rPr>
                <w:sz w:val="20"/>
                <w:szCs w:val="20"/>
                <w:color w:val="auto"/>
              </w:rPr>
            </w:pPr>
            <w:r>
              <w:rPr>
                <w:rFonts w:ascii="Arial" w:cs="Arial" w:eastAsia="Arial" w:hAnsi="Arial"/>
                <w:sz w:val="22"/>
                <w:szCs w:val="22"/>
                <w:color w:val="auto"/>
              </w:rPr>
              <w:t>None (See Item 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1640" w:type="dxa"/>
            <w:vAlign w:val="bottom"/>
            <w:tcBorders>
              <w:right w:val="single" w:sz="8" w:color="auto"/>
            </w:tcBorders>
            <w:vMerge w:val="restart"/>
          </w:tcPr>
          <w:p>
            <w:pPr>
              <w:jc w:val="center"/>
              <w:ind w:left="84"/>
              <w:spacing w:after="0"/>
              <w:rPr>
                <w:sz w:val="20"/>
                <w:szCs w:val="20"/>
                <w:color w:val="auto"/>
              </w:rPr>
            </w:pPr>
            <w:r>
              <w:rPr>
                <w:rFonts w:ascii="Arial" w:cs="Arial" w:eastAsia="Arial" w:hAnsi="Arial"/>
                <w:sz w:val="18"/>
                <w:szCs w:val="18"/>
                <w:b w:val="1"/>
                <w:bCs w:val="1"/>
                <w:color w:val="auto"/>
              </w:rPr>
              <w:t>EACH</w:t>
            </w:r>
          </w:p>
        </w:tc>
        <w:tc>
          <w:tcPr>
            <w:tcW w:w="440" w:type="dxa"/>
            <w:vAlign w:val="bottom"/>
            <w:tcBorders>
              <w:bottom w:val="single" w:sz="8" w:color="auto"/>
              <w:right w:val="single" w:sz="8" w:color="auto"/>
            </w:tcBorders>
          </w:tcPr>
          <w:p>
            <w:pPr>
              <w:spacing w:after="0"/>
              <w:rPr>
                <w:sz w:val="10"/>
                <w:szCs w:val="10"/>
                <w:color w:val="auto"/>
              </w:rPr>
            </w:pPr>
          </w:p>
        </w:tc>
        <w:tc>
          <w:tcPr>
            <w:tcW w:w="7640" w:type="dxa"/>
            <w:vAlign w:val="bottom"/>
            <w:tcBorders>
              <w:bottom w:val="single" w:sz="8" w:color="auto"/>
            </w:tcBorders>
            <w:vMerge w:val="continue"/>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64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9</w:t>
            </w:r>
          </w:p>
        </w:tc>
        <w:tc>
          <w:tcPr>
            <w:tcW w:w="76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SOLE DISPOSITIVE POWER</w:t>
            </w: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640" w:type="dxa"/>
            <w:vAlign w:val="bottom"/>
            <w:tcBorders>
              <w:right w:val="single" w:sz="8" w:color="auto"/>
            </w:tcBorders>
            <w:vMerge w:val="restart"/>
          </w:tcPr>
          <w:p>
            <w:pPr>
              <w:jc w:val="center"/>
              <w:ind w:left="84"/>
              <w:spacing w:after="0"/>
              <w:rPr>
                <w:sz w:val="20"/>
                <w:szCs w:val="20"/>
                <w:color w:val="auto"/>
              </w:rPr>
            </w:pPr>
            <w:r>
              <w:rPr>
                <w:rFonts w:ascii="Arial" w:cs="Arial" w:eastAsia="Arial" w:hAnsi="Arial"/>
                <w:sz w:val="18"/>
                <w:szCs w:val="18"/>
                <w:b w:val="1"/>
                <w:bCs w:val="1"/>
                <w:color w:val="auto"/>
              </w:rPr>
              <w:t>REPORTING</w:t>
            </w:r>
          </w:p>
        </w:tc>
        <w:tc>
          <w:tcPr>
            <w:tcW w:w="440" w:type="dxa"/>
            <w:vAlign w:val="bottom"/>
            <w:tcBorders>
              <w:right w:val="single" w:sz="8" w:color="auto"/>
            </w:tcBorders>
            <w:vMerge w:val="continue"/>
          </w:tcPr>
          <w:p>
            <w:pPr>
              <w:spacing w:after="0"/>
              <w:rPr>
                <w:sz w:val="13"/>
                <w:szCs w:val="13"/>
                <w:color w:val="auto"/>
              </w:rPr>
            </w:pPr>
          </w:p>
        </w:tc>
        <w:tc>
          <w:tcPr>
            <w:tcW w:w="764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640" w:type="dxa"/>
            <w:vAlign w:val="bottom"/>
            <w:tcBorders>
              <w:right w:val="single" w:sz="8" w:color="auto"/>
            </w:tcBorders>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76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ind w:left="84"/>
              <w:spacing w:after="0"/>
              <w:rPr>
                <w:sz w:val="20"/>
                <w:szCs w:val="20"/>
                <w:color w:val="auto"/>
              </w:rPr>
            </w:pPr>
            <w:r>
              <w:rPr>
                <w:rFonts w:ascii="Arial" w:cs="Arial" w:eastAsia="Arial" w:hAnsi="Arial"/>
                <w:sz w:val="18"/>
                <w:szCs w:val="18"/>
                <w:b w:val="1"/>
                <w:bCs w:val="1"/>
                <w:color w:val="auto"/>
                <w:w w:val="94"/>
              </w:rPr>
              <w:t>PERSON</w:t>
            </w:r>
          </w:p>
        </w:tc>
        <w:tc>
          <w:tcPr>
            <w:tcW w:w="440" w:type="dxa"/>
            <w:vAlign w:val="bottom"/>
            <w:tcBorders>
              <w:right w:val="single" w:sz="8" w:color="auto"/>
            </w:tcBorders>
          </w:tcPr>
          <w:p>
            <w:pPr>
              <w:spacing w:after="0"/>
              <w:rPr>
                <w:sz w:val="18"/>
                <w:szCs w:val="18"/>
                <w:color w:val="auto"/>
              </w:rPr>
            </w:pPr>
          </w:p>
        </w:tc>
        <w:tc>
          <w:tcPr>
            <w:tcW w:w="7640" w:type="dxa"/>
            <w:vAlign w:val="bottom"/>
            <w:vMerge w:val="restart"/>
          </w:tcPr>
          <w:p>
            <w:pPr>
              <w:ind w:left="300"/>
              <w:spacing w:after="0"/>
              <w:rPr>
                <w:sz w:val="20"/>
                <w:szCs w:val="20"/>
                <w:color w:val="auto"/>
              </w:rPr>
            </w:pPr>
            <w:r>
              <w:rPr>
                <w:rFonts w:ascii="Arial" w:cs="Arial" w:eastAsia="Arial" w:hAnsi="Arial"/>
                <w:sz w:val="22"/>
                <w:szCs w:val="22"/>
                <w:color w:val="auto"/>
              </w:rPr>
              <w:t>7,522,354 shares (See Item 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640" w:type="dxa"/>
            <w:vAlign w:val="bottom"/>
            <w:tcBorders>
              <w:right w:val="single" w:sz="8" w:color="auto"/>
            </w:tcBorders>
          </w:tcPr>
          <w:p>
            <w:pPr>
              <w:jc w:val="center"/>
              <w:ind w:left="84"/>
              <w:spacing w:after="0"/>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right w:val="single" w:sz="8" w:color="auto"/>
            </w:tcBorders>
          </w:tcPr>
          <w:p>
            <w:pPr>
              <w:spacing w:after="0"/>
              <w:rPr>
                <w:sz w:val="18"/>
                <w:szCs w:val="18"/>
                <w:color w:val="auto"/>
              </w:rPr>
            </w:pPr>
          </w:p>
        </w:tc>
        <w:tc>
          <w:tcPr>
            <w:tcW w:w="764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64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w:t>
            </w:r>
          </w:p>
        </w:tc>
        <w:tc>
          <w:tcPr>
            <w:tcW w:w="7640" w:type="dxa"/>
            <w:vAlign w:val="bottom"/>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164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76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None (See Item 5)</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ind w:left="160"/>
              <w:spacing w:after="0"/>
              <w:rPr>
                <w:sz w:val="20"/>
                <w:szCs w:val="20"/>
                <w:color w:val="auto"/>
              </w:rPr>
            </w:pPr>
            <w:r>
              <w:rPr>
                <w:rFonts w:ascii="Arial" w:cs="Arial" w:eastAsia="Arial" w:hAnsi="Arial"/>
                <w:sz w:val="18"/>
                <w:szCs w:val="18"/>
                <w:b w:val="1"/>
                <w:bCs w:val="1"/>
                <w:color w:val="auto"/>
                <w:w w:val="99"/>
              </w:rPr>
              <w:t>11AGGREGATE</w:t>
            </w:r>
          </w:p>
        </w:tc>
        <w:tc>
          <w:tcPr>
            <w:tcW w:w="7640" w:type="dxa"/>
            <w:vAlign w:val="bottom"/>
          </w:tcPr>
          <w:p>
            <w:pPr>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9720" w:type="dxa"/>
            <w:vAlign w:val="bottom"/>
            <w:tcBorders>
              <w:bottom w:val="single" w:sz="8" w:color="auto"/>
            </w:tcBorders>
            <w:gridSpan w:val="3"/>
          </w:tcPr>
          <w:p>
            <w:pPr>
              <w:ind w:left="940"/>
              <w:spacing w:after="0"/>
              <w:rPr>
                <w:sz w:val="20"/>
                <w:szCs w:val="20"/>
                <w:color w:val="auto"/>
              </w:rPr>
            </w:pPr>
            <w:r>
              <w:rPr>
                <w:rFonts w:ascii="Arial" w:cs="Arial" w:eastAsia="Arial" w:hAnsi="Arial"/>
                <w:sz w:val="22"/>
                <w:szCs w:val="22"/>
                <w:color w:val="auto"/>
              </w:rPr>
              <w:t>7,522,354 shares (See Item 5)</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9720" w:type="dxa"/>
            <w:vAlign w:val="bottom"/>
            <w:gridSpan w:val="3"/>
          </w:tcPr>
          <w:p>
            <w:pPr>
              <w:ind w:left="160"/>
              <w:spacing w:after="0"/>
              <w:rPr>
                <w:sz w:val="20"/>
                <w:szCs w:val="20"/>
                <w:color w:val="auto"/>
              </w:rPr>
            </w:pPr>
            <w:r>
              <w:rPr>
                <w:rFonts w:ascii="Arial" w:cs="Arial" w:eastAsia="Arial" w:hAnsi="Arial"/>
                <w:sz w:val="18"/>
                <w:szCs w:val="18"/>
                <w:b w:val="1"/>
                <w:bCs w:val="1"/>
                <w:color w:val="auto"/>
              </w:rPr>
              <w:t>12CHECK BOX IF THE AGGREGATE AMOUNT IN ROW (11) EXCLUDES CERTAIN SHARES*</w:t>
            </w:r>
          </w:p>
        </w:tc>
        <w:tc>
          <w:tcPr>
            <w:tcW w:w="172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3"/>
        </w:trPr>
        <w:tc>
          <w:tcPr>
            <w:tcW w:w="1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720" w:type="dxa"/>
            <w:vAlign w:val="bottom"/>
            <w:gridSpan w:val="3"/>
          </w:tcPr>
          <w:p>
            <w:pPr>
              <w:ind w:left="160"/>
              <w:spacing w:after="0"/>
              <w:rPr>
                <w:sz w:val="20"/>
                <w:szCs w:val="20"/>
                <w:color w:val="auto"/>
              </w:rPr>
            </w:pPr>
            <w:r>
              <w:rPr>
                <w:rFonts w:ascii="Arial" w:cs="Arial" w:eastAsia="Arial" w:hAnsi="Arial"/>
                <w:sz w:val="18"/>
                <w:szCs w:val="18"/>
                <w:b w:val="1"/>
                <w:bCs w:val="1"/>
                <w:color w:val="auto"/>
                <w:w w:val="99"/>
              </w:rPr>
              <w:t>13PERCENT OF CLASS REPRESENTED BY AMOUNT IN ROW (11)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940"/>
        <w:spacing w:after="0"/>
        <w:rPr>
          <w:sz w:val="20"/>
          <w:szCs w:val="20"/>
          <w:color w:val="auto"/>
        </w:rPr>
      </w:pPr>
      <w:r>
        <w:rPr>
          <w:rFonts w:ascii="Arial" w:cs="Arial" w:eastAsia="Arial" w:hAnsi="Arial"/>
          <w:sz w:val="22"/>
          <w:szCs w:val="22"/>
          <w:color w:val="auto"/>
        </w:rPr>
        <w:t>14.9% (See Item 5)</w:t>
      </w:r>
    </w:p>
    <w:p>
      <w:pPr>
        <w:spacing w:after="0" w:line="22" w:lineRule="exact"/>
        <w:rPr>
          <w:sz w:val="20"/>
          <w:szCs w:val="20"/>
          <w:color w:val="auto"/>
        </w:rPr>
      </w:pPr>
    </w:p>
    <w:p>
      <w:pPr>
        <w:ind w:left="720" w:hanging="555"/>
        <w:spacing w:after="0"/>
        <w:tabs>
          <w:tab w:leader="none" w:pos="720"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w:t>
      </w:r>
    </w:p>
    <w:p>
      <w:pPr>
        <w:spacing w:after="0" w:line="247" w:lineRule="exact"/>
        <w:rPr>
          <w:rFonts w:ascii="Arial" w:cs="Arial" w:eastAsia="Arial" w:hAnsi="Arial"/>
          <w:sz w:val="18"/>
          <w:szCs w:val="18"/>
          <w:b w:val="1"/>
          <w:bCs w:val="1"/>
          <w:color w:val="auto"/>
        </w:rPr>
      </w:pPr>
    </w:p>
    <w:p>
      <w:pPr>
        <w:ind w:left="1300" w:hanging="360"/>
        <w:spacing w:after="0"/>
        <w:tabs>
          <w:tab w:leader="none" w:pos="1300" w:val="left"/>
        </w:tabs>
        <w:numPr>
          <w:ilvl w:val="2"/>
          <w:numId w:val="7"/>
        </w:numPr>
        <w:rPr>
          <w:rFonts w:ascii="Arial" w:cs="Arial" w:eastAsia="Arial" w:hAnsi="Arial"/>
          <w:sz w:val="22"/>
          <w:szCs w:val="22"/>
          <w:color w:val="auto"/>
        </w:rPr>
      </w:pPr>
      <w:r>
        <w:rPr>
          <w:rFonts w:ascii="Arial" w:cs="Arial" w:eastAsia="Arial" w:hAnsi="Arial"/>
          <w:sz w:val="22"/>
          <w:szCs w:val="22"/>
          <w:color w:val="auto"/>
        </w:rPr>
        <w:t>– Limited Liability Company</w:t>
      </w:r>
    </w:p>
    <w:p>
      <w:pPr>
        <w:spacing w:after="0" w:line="267"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2" w:name="page3"/>
    <w:bookmarkEnd w:id="2"/>
    <w:p>
      <w:pPr>
        <w:spacing w:after="0"/>
        <w:tabs>
          <w:tab w:leader="none" w:pos="520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3 OF 14 PAGES</w:t>
      </w:r>
    </w:p>
    <w:p>
      <w:pPr>
        <w:spacing w:after="0" w:line="167" w:lineRule="exact"/>
        <w:rPr>
          <w:sz w:val="20"/>
          <w:szCs w:val="20"/>
          <w:color w:val="auto"/>
        </w:rPr>
      </w:pPr>
    </w:p>
    <w:p>
      <w:pPr>
        <w:ind w:left="720" w:hanging="465"/>
        <w:spacing w:after="0"/>
        <w:tabs>
          <w:tab w:leader="none" w:pos="7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766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6766560"/>
                    </a:xfrm>
                    <a:prstGeom prst="rect">
                      <a:avLst/>
                    </a:prstGeom>
                    <a:noFill/>
                  </pic:spPr>
                </pic:pic>
              </a:graphicData>
            </a:graphic>
          </wp:anchor>
        </w:drawing>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22"/>
          <w:szCs w:val="22"/>
          <w:color w:val="auto"/>
        </w:rPr>
        <w:t>Red Mountain Partners, L.P.</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22"/>
          <w:szCs w:val="22"/>
          <w:color w:val="auto"/>
        </w:rPr>
        <w:t>20-4117349</w:t>
      </w:r>
    </w:p>
    <w:p>
      <w:pPr>
        <w:spacing w:after="0" w:line="4" w:lineRule="exact"/>
        <w:rPr>
          <w:sz w:val="20"/>
          <w:szCs w:val="20"/>
          <w:color w:val="auto"/>
        </w:rPr>
      </w:pPr>
    </w:p>
    <w:p>
      <w:pPr>
        <w:ind w:left="720" w:hanging="465"/>
        <w:spacing w:after="0"/>
        <w:tabs>
          <w:tab w:leader="none" w:pos="7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720"/>
        <w:spacing w:after="0" w:line="207" w:lineRule="exact"/>
        <w:tabs>
          <w:tab w:leader="none" w:pos="15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20" w:hanging="465"/>
        <w:spacing w:after="0"/>
        <w:tabs>
          <w:tab w:leader="none" w:pos="7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sz w:val="20"/>
          <w:szCs w:val="20"/>
          <w:color w:val="auto"/>
        </w:rPr>
      </w:pPr>
    </w:p>
    <w:p>
      <w:pPr>
        <w:spacing w:after="0" w:line="322" w:lineRule="exact"/>
        <w:rPr>
          <w:sz w:val="20"/>
          <w:szCs w:val="20"/>
          <w:color w:val="auto"/>
        </w:rPr>
      </w:pPr>
    </w:p>
    <w:p>
      <w:pPr>
        <w:ind w:left="720" w:hanging="465"/>
        <w:spacing w:after="0"/>
        <w:tabs>
          <w:tab w:leader="none" w:pos="7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w:t>
      </w:r>
    </w:p>
    <w:p>
      <w:pPr>
        <w:spacing w:after="0" w:line="249" w:lineRule="exact"/>
        <w:rPr>
          <w:sz w:val="20"/>
          <w:szCs w:val="20"/>
          <w:color w:val="auto"/>
        </w:rPr>
      </w:pPr>
    </w:p>
    <w:p>
      <w:pPr>
        <w:ind w:left="940"/>
        <w:spacing w:after="0"/>
        <w:rPr>
          <w:sz w:val="20"/>
          <w:szCs w:val="20"/>
          <w:color w:val="auto"/>
        </w:rPr>
      </w:pPr>
      <w:r>
        <w:rPr>
          <w:rFonts w:ascii="Arial" w:cs="Arial" w:eastAsia="Arial" w:hAnsi="Arial"/>
          <w:sz w:val="22"/>
          <w:szCs w:val="22"/>
          <w:color w:val="auto"/>
        </w:rPr>
        <w:t>WC (See Item 3)</w:t>
      </w:r>
    </w:p>
    <w:p>
      <w:pPr>
        <w:spacing w:after="0" w:line="22" w:lineRule="exact"/>
        <w:rPr>
          <w:sz w:val="20"/>
          <w:szCs w:val="20"/>
          <w:color w:val="auto"/>
        </w:rPr>
      </w:pPr>
    </w:p>
    <w:p>
      <w:pPr>
        <w:ind w:left="260"/>
        <w:spacing w:after="0" w:line="207" w:lineRule="exact"/>
        <w:tabs>
          <w:tab w:leader="none" w:pos="700" w:val="left"/>
          <w:tab w:leader="none" w:pos="111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8"/>
          <w:szCs w:val="18"/>
          <w:b w:val="1"/>
          <w:bCs w:val="1"/>
          <w:color w:val="auto"/>
        </w:rPr>
        <w:t>CHECK BOX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321" w:lineRule="exact"/>
        <w:rPr>
          <w:sz w:val="20"/>
          <w:szCs w:val="20"/>
          <w:color w:val="auto"/>
        </w:rPr>
      </w:pPr>
    </w:p>
    <w:p>
      <w:pPr>
        <w:ind w:left="720" w:hanging="465"/>
        <w:spacing w:after="0"/>
        <w:tabs>
          <w:tab w:leader="none" w:pos="7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940"/>
        <w:spacing w:after="0"/>
        <w:rPr>
          <w:sz w:val="20"/>
          <w:szCs w:val="20"/>
          <w:color w:val="auto"/>
        </w:rPr>
      </w:pPr>
      <w:r>
        <w:rPr>
          <w:rFonts w:ascii="Arial" w:cs="Arial" w:eastAsia="Arial" w:hAnsi="Arial"/>
          <w:sz w:val="22"/>
          <w:szCs w:val="22"/>
          <w:color w:val="auto"/>
        </w:rPr>
        <w:t>Delaware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Borders>
              <w:top w:val="single" w:sz="8" w:color="auto"/>
            </w:tcBorders>
          </w:tcPr>
          <w:p>
            <w:pPr>
              <w:spacing w:after="0"/>
              <w:rPr>
                <w:sz w:val="20"/>
                <w:szCs w:val="20"/>
                <w:color w:val="auto"/>
              </w:rPr>
            </w:pPr>
          </w:p>
        </w:tc>
        <w:tc>
          <w:tcPr>
            <w:tcW w:w="1080" w:type="dxa"/>
            <w:vAlign w:val="bottom"/>
            <w:tcBorders>
              <w:top w:val="single" w:sz="8" w:color="auto"/>
              <w:right w:val="single" w:sz="8" w:color="auto"/>
            </w:tcBorders>
          </w:tcPr>
          <w:p>
            <w:pPr>
              <w:spacing w:after="0"/>
              <w:rPr>
                <w:sz w:val="20"/>
                <w:szCs w:val="20"/>
                <w:color w:val="auto"/>
              </w:rPr>
            </w:pPr>
          </w:p>
        </w:tc>
        <w:tc>
          <w:tcPr>
            <w:tcW w:w="44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w:t>
            </w:r>
          </w:p>
        </w:tc>
        <w:tc>
          <w:tcPr>
            <w:tcW w:w="76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SOLE VOTING POWER</w:t>
            </w:r>
          </w:p>
        </w:tc>
        <w:tc>
          <w:tcPr>
            <w:tcW w:w="1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3"/>
        </w:trPr>
        <w:tc>
          <w:tcPr>
            <w:tcW w:w="164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b w:val="1"/>
                <w:bCs w:val="1"/>
                <w:color w:val="auto"/>
              </w:rPr>
              <w:t>NUMBER OF</w:t>
            </w:r>
          </w:p>
        </w:tc>
        <w:tc>
          <w:tcPr>
            <w:tcW w:w="440" w:type="dxa"/>
            <w:vAlign w:val="bottom"/>
            <w:tcBorders>
              <w:right w:val="single" w:sz="8" w:color="auto"/>
            </w:tcBorders>
          </w:tcPr>
          <w:p>
            <w:pPr>
              <w:spacing w:after="0"/>
              <w:rPr>
                <w:sz w:val="24"/>
                <w:szCs w:val="24"/>
                <w:color w:val="auto"/>
              </w:rPr>
            </w:pPr>
          </w:p>
        </w:tc>
        <w:tc>
          <w:tcPr>
            <w:tcW w:w="7640" w:type="dxa"/>
            <w:vAlign w:val="bottom"/>
          </w:tcPr>
          <w:p>
            <w:pPr>
              <w:ind w:left="300"/>
              <w:spacing w:after="0"/>
              <w:rPr>
                <w:sz w:val="20"/>
                <w:szCs w:val="20"/>
                <w:color w:val="auto"/>
              </w:rPr>
            </w:pPr>
            <w:r>
              <w:rPr>
                <w:rFonts w:ascii="Arial" w:cs="Arial" w:eastAsia="Arial" w:hAnsi="Arial"/>
                <w:sz w:val="22"/>
                <w:szCs w:val="22"/>
                <w:color w:val="auto"/>
              </w:rPr>
              <w:t>7,522,354 shares (See Item 5)</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640" w:type="dxa"/>
            <w:vAlign w:val="bottom"/>
            <w:tcBorders>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b w:val="1"/>
                <w:bCs w:val="1"/>
                <w:color w:val="auto"/>
                <w:w w:val="95"/>
              </w:rPr>
              <w:t>SHARES</w:t>
            </w:r>
          </w:p>
        </w:tc>
        <w:tc>
          <w:tcPr>
            <w:tcW w:w="440" w:type="dxa"/>
            <w:vAlign w:val="bottom"/>
            <w:tcBorders>
              <w:bottom w:val="single" w:sz="8" w:color="auto"/>
              <w:right w:val="single" w:sz="8" w:color="auto"/>
            </w:tcBorders>
          </w:tcPr>
          <w:p>
            <w:pPr>
              <w:spacing w:after="0"/>
              <w:rPr>
                <w:sz w:val="3"/>
                <w:szCs w:val="3"/>
                <w:color w:val="auto"/>
              </w:rPr>
            </w:pPr>
          </w:p>
        </w:tc>
        <w:tc>
          <w:tcPr>
            <w:tcW w:w="76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gridSpan w:val="2"/>
            <w:vMerge w:val="continue"/>
          </w:tcPr>
          <w:p>
            <w:pPr>
              <w:spacing w:after="0"/>
              <w:rPr>
                <w:sz w:val="13"/>
                <w:szCs w:val="13"/>
                <w:color w:val="auto"/>
              </w:rPr>
            </w:pPr>
          </w:p>
        </w:tc>
        <w:tc>
          <w:tcPr>
            <w:tcW w:w="440" w:type="dxa"/>
            <w:vAlign w:val="bottom"/>
            <w:tcBorders>
              <w:right w:val="single" w:sz="8" w:color="auto"/>
            </w:tcBorders>
          </w:tcPr>
          <w:p>
            <w:pPr>
              <w:jc w:val="right"/>
              <w:ind w:right="50"/>
              <w:spacing w:after="0" w:line="156" w:lineRule="exact"/>
              <w:rPr>
                <w:sz w:val="20"/>
                <w:szCs w:val="20"/>
                <w:color w:val="auto"/>
              </w:rPr>
            </w:pPr>
            <w:r>
              <w:rPr>
                <w:rFonts w:ascii="Arial" w:cs="Arial" w:eastAsia="Arial" w:hAnsi="Arial"/>
                <w:sz w:val="18"/>
                <w:szCs w:val="18"/>
                <w:b w:val="1"/>
                <w:bCs w:val="1"/>
                <w:color w:val="auto"/>
              </w:rPr>
              <w:t>8</w:t>
            </w:r>
          </w:p>
        </w:tc>
        <w:tc>
          <w:tcPr>
            <w:tcW w:w="7640" w:type="dxa"/>
            <w:vAlign w:val="bottom"/>
          </w:tcPr>
          <w:p>
            <w:pPr>
              <w:ind w:left="80"/>
              <w:spacing w:after="0" w:line="156" w:lineRule="exact"/>
              <w:rPr>
                <w:sz w:val="20"/>
                <w:szCs w:val="20"/>
                <w:color w:val="auto"/>
              </w:rPr>
            </w:pPr>
            <w:r>
              <w:rPr>
                <w:rFonts w:ascii="Arial" w:cs="Arial" w:eastAsia="Arial" w:hAnsi="Arial"/>
                <w:sz w:val="18"/>
                <w:szCs w:val="18"/>
                <w:b w:val="1"/>
                <w:bCs w:val="1"/>
                <w:color w:val="auto"/>
              </w:rPr>
              <w:t>SHARED VOTING POWER</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64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Borders>
              <w:right w:val="single" w:sz="8" w:color="auto"/>
            </w:tcBorders>
          </w:tcPr>
          <w:p>
            <w:pPr>
              <w:spacing w:after="0"/>
              <w:rPr>
                <w:sz w:val="18"/>
                <w:szCs w:val="18"/>
                <w:color w:val="auto"/>
              </w:rPr>
            </w:pPr>
          </w:p>
        </w:tc>
        <w:tc>
          <w:tcPr>
            <w:tcW w:w="76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right w:val="single" w:sz="8" w:color="auto"/>
            </w:tcBorders>
          </w:tcPr>
          <w:p>
            <w:pPr>
              <w:spacing w:after="0"/>
              <w:rPr>
                <w:sz w:val="18"/>
                <w:szCs w:val="18"/>
                <w:color w:val="auto"/>
              </w:rPr>
            </w:pPr>
          </w:p>
        </w:tc>
        <w:tc>
          <w:tcPr>
            <w:tcW w:w="7640" w:type="dxa"/>
            <w:vAlign w:val="bottom"/>
            <w:vMerge w:val="restart"/>
          </w:tcPr>
          <w:p>
            <w:pPr>
              <w:ind w:left="300"/>
              <w:spacing w:after="0"/>
              <w:rPr>
                <w:sz w:val="20"/>
                <w:szCs w:val="20"/>
                <w:color w:val="auto"/>
              </w:rPr>
            </w:pPr>
            <w:r>
              <w:rPr>
                <w:rFonts w:ascii="Arial" w:cs="Arial" w:eastAsia="Arial" w:hAnsi="Arial"/>
                <w:sz w:val="22"/>
                <w:szCs w:val="22"/>
                <w:color w:val="auto"/>
              </w:rPr>
              <w:t>None (See Item 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560" w:type="dxa"/>
            <w:vAlign w:val="bottom"/>
          </w:tcPr>
          <w:p>
            <w:pPr>
              <w:spacing w:after="0"/>
              <w:rPr>
                <w:sz w:val="10"/>
                <w:szCs w:val="10"/>
                <w:color w:val="auto"/>
              </w:rPr>
            </w:pPr>
          </w:p>
        </w:tc>
        <w:tc>
          <w:tcPr>
            <w:tcW w:w="1080" w:type="dxa"/>
            <w:vAlign w:val="bottom"/>
            <w:tcBorders>
              <w:right w:val="single" w:sz="8" w:color="auto"/>
            </w:tcBorders>
            <w:vMerge w:val="restart"/>
          </w:tcPr>
          <w:p>
            <w:pPr>
              <w:jc w:val="center"/>
              <w:ind w:right="304"/>
              <w:spacing w:after="0"/>
              <w:rPr>
                <w:sz w:val="20"/>
                <w:szCs w:val="20"/>
                <w:color w:val="auto"/>
              </w:rPr>
            </w:pPr>
            <w:r>
              <w:rPr>
                <w:rFonts w:ascii="Arial" w:cs="Arial" w:eastAsia="Arial" w:hAnsi="Arial"/>
                <w:sz w:val="18"/>
                <w:szCs w:val="18"/>
                <w:b w:val="1"/>
                <w:bCs w:val="1"/>
                <w:color w:val="auto"/>
              </w:rPr>
              <w:t>EACH</w:t>
            </w:r>
          </w:p>
        </w:tc>
        <w:tc>
          <w:tcPr>
            <w:tcW w:w="440" w:type="dxa"/>
            <w:vAlign w:val="bottom"/>
            <w:tcBorders>
              <w:bottom w:val="single" w:sz="8" w:color="auto"/>
              <w:right w:val="single" w:sz="8" w:color="auto"/>
            </w:tcBorders>
          </w:tcPr>
          <w:p>
            <w:pPr>
              <w:spacing w:after="0"/>
              <w:rPr>
                <w:sz w:val="10"/>
                <w:szCs w:val="10"/>
                <w:color w:val="auto"/>
              </w:rPr>
            </w:pPr>
          </w:p>
        </w:tc>
        <w:tc>
          <w:tcPr>
            <w:tcW w:w="7640" w:type="dxa"/>
            <w:vAlign w:val="bottom"/>
            <w:tcBorders>
              <w:bottom w:val="single" w:sz="8" w:color="auto"/>
            </w:tcBorders>
            <w:vMerge w:val="continue"/>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56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9</w:t>
            </w:r>
          </w:p>
        </w:tc>
        <w:tc>
          <w:tcPr>
            <w:tcW w:w="76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SOLE DISPOSITIVE POWER</w:t>
            </w: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640" w:type="dxa"/>
            <w:vAlign w:val="bottom"/>
            <w:tcBorders>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b w:val="1"/>
                <w:bCs w:val="1"/>
                <w:color w:val="auto"/>
              </w:rPr>
              <w:t>REPORTING</w:t>
            </w:r>
          </w:p>
        </w:tc>
        <w:tc>
          <w:tcPr>
            <w:tcW w:w="440" w:type="dxa"/>
            <w:vAlign w:val="bottom"/>
            <w:tcBorders>
              <w:right w:val="single" w:sz="8" w:color="auto"/>
            </w:tcBorders>
            <w:vMerge w:val="continue"/>
          </w:tcPr>
          <w:p>
            <w:pPr>
              <w:spacing w:after="0"/>
              <w:rPr>
                <w:sz w:val="13"/>
                <w:szCs w:val="13"/>
                <w:color w:val="auto"/>
              </w:rPr>
            </w:pPr>
          </w:p>
        </w:tc>
        <w:tc>
          <w:tcPr>
            <w:tcW w:w="764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640" w:type="dxa"/>
            <w:vAlign w:val="bottom"/>
            <w:tcBorders>
              <w:right w:val="single" w:sz="8" w:color="auto"/>
            </w:tcBorders>
            <w:gridSpan w:val="2"/>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76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94"/>
              </w:rPr>
              <w:t>PERSON</w:t>
            </w:r>
          </w:p>
        </w:tc>
        <w:tc>
          <w:tcPr>
            <w:tcW w:w="440" w:type="dxa"/>
            <w:vAlign w:val="bottom"/>
            <w:tcBorders>
              <w:right w:val="single" w:sz="8" w:color="auto"/>
            </w:tcBorders>
          </w:tcPr>
          <w:p>
            <w:pPr>
              <w:spacing w:after="0"/>
              <w:rPr>
                <w:sz w:val="18"/>
                <w:szCs w:val="18"/>
                <w:color w:val="auto"/>
              </w:rPr>
            </w:pPr>
          </w:p>
        </w:tc>
        <w:tc>
          <w:tcPr>
            <w:tcW w:w="7640" w:type="dxa"/>
            <w:vAlign w:val="bottom"/>
            <w:vMerge w:val="restart"/>
          </w:tcPr>
          <w:p>
            <w:pPr>
              <w:ind w:left="300"/>
              <w:spacing w:after="0"/>
              <w:rPr>
                <w:sz w:val="20"/>
                <w:szCs w:val="20"/>
                <w:color w:val="auto"/>
              </w:rPr>
            </w:pPr>
            <w:r>
              <w:rPr>
                <w:rFonts w:ascii="Arial" w:cs="Arial" w:eastAsia="Arial" w:hAnsi="Arial"/>
                <w:sz w:val="22"/>
                <w:szCs w:val="22"/>
                <w:color w:val="auto"/>
              </w:rPr>
              <w:t>7,522,354 shares (See Item 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0" w:type="dxa"/>
            <w:vAlign w:val="bottom"/>
          </w:tcPr>
          <w:p>
            <w:pPr>
              <w:spacing w:after="0"/>
              <w:rPr>
                <w:sz w:val="18"/>
                <w:szCs w:val="18"/>
                <w:color w:val="auto"/>
              </w:rPr>
            </w:pPr>
          </w:p>
        </w:tc>
        <w:tc>
          <w:tcPr>
            <w:tcW w:w="1080" w:type="dxa"/>
            <w:vAlign w:val="bottom"/>
            <w:tcBorders>
              <w:right w:val="single" w:sz="8" w:color="auto"/>
            </w:tcBorders>
          </w:tcPr>
          <w:p>
            <w:pPr>
              <w:jc w:val="center"/>
              <w:ind w:right="304"/>
              <w:spacing w:after="0"/>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right w:val="single" w:sz="8" w:color="auto"/>
            </w:tcBorders>
          </w:tcPr>
          <w:p>
            <w:pPr>
              <w:spacing w:after="0"/>
              <w:rPr>
                <w:sz w:val="18"/>
                <w:szCs w:val="18"/>
                <w:color w:val="auto"/>
              </w:rPr>
            </w:pPr>
          </w:p>
        </w:tc>
        <w:tc>
          <w:tcPr>
            <w:tcW w:w="764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w:t>
            </w:r>
          </w:p>
        </w:tc>
        <w:tc>
          <w:tcPr>
            <w:tcW w:w="7640" w:type="dxa"/>
            <w:vAlign w:val="bottom"/>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56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76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None (See Item 5)</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11</w:t>
            </w:r>
          </w:p>
        </w:tc>
        <w:tc>
          <w:tcPr>
            <w:tcW w:w="1520" w:type="dxa"/>
            <w:vAlign w:val="bottom"/>
            <w:gridSpan w:val="2"/>
          </w:tcPr>
          <w:p>
            <w:pPr>
              <w:ind w:left="160"/>
              <w:spacing w:after="0"/>
              <w:rPr>
                <w:sz w:val="20"/>
                <w:szCs w:val="20"/>
                <w:color w:val="auto"/>
              </w:rPr>
            </w:pPr>
            <w:r>
              <w:rPr>
                <w:rFonts w:ascii="Arial" w:cs="Arial" w:eastAsia="Arial" w:hAnsi="Arial"/>
                <w:sz w:val="18"/>
                <w:szCs w:val="18"/>
                <w:b w:val="1"/>
                <w:bCs w:val="1"/>
                <w:color w:val="auto"/>
              </w:rPr>
              <w:t>AGGREGATE</w:t>
            </w:r>
          </w:p>
        </w:tc>
        <w:tc>
          <w:tcPr>
            <w:tcW w:w="7640" w:type="dxa"/>
            <w:vAlign w:val="bottom"/>
          </w:tcPr>
          <w:p>
            <w:pPr>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560" w:type="dxa"/>
            <w:vAlign w:val="bottom"/>
            <w:tcBorders>
              <w:bottom w:val="single" w:sz="8" w:color="auto"/>
              <w:right w:val="single" w:sz="8" w:color="auto"/>
            </w:tcBorders>
          </w:tcPr>
          <w:p>
            <w:pPr>
              <w:spacing w:after="0"/>
              <w:rPr>
                <w:sz w:val="24"/>
                <w:szCs w:val="24"/>
                <w:color w:val="auto"/>
              </w:rPr>
            </w:pPr>
          </w:p>
        </w:tc>
        <w:tc>
          <w:tcPr>
            <w:tcW w:w="9160" w:type="dxa"/>
            <w:vAlign w:val="bottom"/>
            <w:tcBorders>
              <w:bottom w:val="single" w:sz="8" w:color="auto"/>
            </w:tcBorders>
            <w:gridSpan w:val="3"/>
          </w:tcPr>
          <w:p>
            <w:pPr>
              <w:ind w:left="380"/>
              <w:spacing w:after="0"/>
              <w:rPr>
                <w:sz w:val="20"/>
                <w:szCs w:val="20"/>
                <w:color w:val="auto"/>
              </w:rPr>
            </w:pPr>
            <w:r>
              <w:rPr>
                <w:rFonts w:ascii="Arial" w:cs="Arial" w:eastAsia="Arial" w:hAnsi="Arial"/>
                <w:sz w:val="22"/>
                <w:szCs w:val="22"/>
                <w:color w:val="auto"/>
              </w:rPr>
              <w:t>7,522,354 shares (See Item 5)</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6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12</w:t>
            </w:r>
          </w:p>
        </w:tc>
        <w:tc>
          <w:tcPr>
            <w:tcW w:w="9160" w:type="dxa"/>
            <w:vAlign w:val="bottom"/>
            <w:gridSpan w:val="3"/>
          </w:tcPr>
          <w:p>
            <w:pPr>
              <w:ind w:left="160"/>
              <w:spacing w:after="0"/>
              <w:rPr>
                <w:sz w:val="20"/>
                <w:szCs w:val="20"/>
                <w:color w:val="auto"/>
              </w:rPr>
            </w:pPr>
            <w:r>
              <w:rPr>
                <w:rFonts w:ascii="Arial" w:cs="Arial" w:eastAsia="Arial" w:hAnsi="Arial"/>
                <w:sz w:val="18"/>
                <w:szCs w:val="18"/>
                <w:b w:val="1"/>
                <w:bCs w:val="1"/>
                <w:color w:val="auto"/>
              </w:rPr>
              <w:t>CHECK BOX IF THE AGGREGATE AMOUNT IN ROW (11) EXCLUDES CERTAIN SHARES*</w:t>
            </w:r>
          </w:p>
        </w:tc>
        <w:tc>
          <w:tcPr>
            <w:tcW w:w="172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3"/>
        </w:trPr>
        <w:tc>
          <w:tcPr>
            <w:tcW w:w="56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13</w:t>
            </w:r>
          </w:p>
        </w:tc>
        <w:tc>
          <w:tcPr>
            <w:tcW w:w="9160" w:type="dxa"/>
            <w:vAlign w:val="bottom"/>
            <w:gridSpan w:val="3"/>
          </w:tcPr>
          <w:p>
            <w:pPr>
              <w:ind w:left="16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560" w:type="dxa"/>
            <w:vAlign w:val="bottom"/>
            <w:tcBorders>
              <w:bottom w:val="single" w:sz="8" w:color="auto"/>
              <w:right w:val="single" w:sz="8" w:color="auto"/>
            </w:tcBorders>
          </w:tcPr>
          <w:p>
            <w:pPr>
              <w:spacing w:after="0"/>
              <w:rPr>
                <w:sz w:val="24"/>
                <w:szCs w:val="24"/>
                <w:color w:val="auto"/>
              </w:rPr>
            </w:pPr>
          </w:p>
        </w:tc>
        <w:tc>
          <w:tcPr>
            <w:tcW w:w="9160" w:type="dxa"/>
            <w:vAlign w:val="bottom"/>
            <w:tcBorders>
              <w:bottom w:val="single" w:sz="8" w:color="auto"/>
            </w:tcBorders>
            <w:gridSpan w:val="3"/>
          </w:tcPr>
          <w:p>
            <w:pPr>
              <w:ind w:left="380"/>
              <w:spacing w:after="0"/>
              <w:rPr>
                <w:sz w:val="20"/>
                <w:szCs w:val="20"/>
                <w:color w:val="auto"/>
              </w:rPr>
            </w:pPr>
            <w:r>
              <w:rPr>
                <w:rFonts w:ascii="Arial" w:cs="Arial" w:eastAsia="Arial" w:hAnsi="Arial"/>
                <w:sz w:val="22"/>
                <w:szCs w:val="22"/>
                <w:color w:val="auto"/>
              </w:rPr>
              <w:t>14.9% (See Item 5)</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14</w:t>
            </w:r>
          </w:p>
        </w:tc>
        <w:tc>
          <w:tcPr>
            <w:tcW w:w="9160" w:type="dxa"/>
            <w:vAlign w:val="bottom"/>
            <w:gridSpan w:val="3"/>
          </w:tcPr>
          <w:p>
            <w:pPr>
              <w:ind w:left="160"/>
              <w:spacing w:after="0"/>
              <w:rPr>
                <w:sz w:val="20"/>
                <w:szCs w:val="20"/>
                <w:color w:val="auto"/>
              </w:rPr>
            </w:pPr>
            <w:r>
              <w:rPr>
                <w:rFonts w:ascii="Arial" w:cs="Arial" w:eastAsia="Arial" w:hAnsi="Arial"/>
                <w:sz w:val="18"/>
                <w:szCs w:val="18"/>
                <w:b w:val="1"/>
                <w:bCs w:val="1"/>
                <w:color w:val="auto"/>
              </w:rPr>
              <w:t>TYPE OF REPORTING PERSON*</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560" w:type="dxa"/>
            <w:vAlign w:val="bottom"/>
            <w:tcBorders>
              <w:bottom w:val="single" w:sz="8" w:color="auto"/>
              <w:right w:val="single" w:sz="8" w:color="auto"/>
            </w:tcBorders>
          </w:tcPr>
          <w:p>
            <w:pPr>
              <w:spacing w:after="0"/>
              <w:rPr>
                <w:sz w:val="24"/>
                <w:szCs w:val="24"/>
                <w:color w:val="auto"/>
              </w:rPr>
            </w:pPr>
          </w:p>
        </w:tc>
        <w:tc>
          <w:tcPr>
            <w:tcW w:w="9160" w:type="dxa"/>
            <w:vAlign w:val="bottom"/>
            <w:tcBorders>
              <w:bottom w:val="single" w:sz="8" w:color="auto"/>
            </w:tcBorders>
            <w:gridSpan w:val="3"/>
          </w:tcPr>
          <w:p>
            <w:pPr>
              <w:ind w:left="380"/>
              <w:spacing w:after="0"/>
              <w:rPr>
                <w:sz w:val="20"/>
                <w:szCs w:val="20"/>
                <w:color w:val="auto"/>
              </w:rPr>
            </w:pPr>
            <w:r>
              <w:rPr>
                <w:rFonts w:ascii="Arial" w:cs="Arial" w:eastAsia="Arial" w:hAnsi="Arial"/>
                <w:sz w:val="22"/>
                <w:szCs w:val="22"/>
                <w:color w:val="auto"/>
              </w:rPr>
              <w:t>PN – Limited Partnership</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3" w:name="page4"/>
    <w:bookmarkEnd w:id="3"/>
    <w:p>
      <w:pPr>
        <w:spacing w:after="0"/>
        <w:tabs>
          <w:tab w:leader="none" w:pos="520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4 OF 14 PAGES</w:t>
      </w:r>
    </w:p>
    <w:p>
      <w:pPr>
        <w:spacing w:after="0" w:line="167" w:lineRule="exact"/>
        <w:rPr>
          <w:sz w:val="20"/>
          <w:szCs w:val="20"/>
          <w:color w:val="auto"/>
        </w:rPr>
      </w:pPr>
    </w:p>
    <w:p>
      <w:pPr>
        <w:ind w:left="720" w:hanging="465"/>
        <w:spacing w:after="0"/>
        <w:tabs>
          <w:tab w:leader="none" w:pos="7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766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6766560"/>
                    </a:xfrm>
                    <a:prstGeom prst="rect">
                      <a:avLst/>
                    </a:prstGeom>
                    <a:noFill/>
                  </pic:spPr>
                </pic:pic>
              </a:graphicData>
            </a:graphic>
          </wp:anchor>
        </w:drawing>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22"/>
          <w:szCs w:val="22"/>
          <w:color w:val="auto"/>
        </w:rPr>
        <w:t>RMCP GP LLC</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22"/>
          <w:szCs w:val="22"/>
          <w:color w:val="auto"/>
        </w:rPr>
        <w:t>20-4442412</w:t>
      </w:r>
    </w:p>
    <w:p>
      <w:pPr>
        <w:spacing w:after="0" w:line="4" w:lineRule="exact"/>
        <w:rPr>
          <w:sz w:val="20"/>
          <w:szCs w:val="20"/>
          <w:color w:val="auto"/>
        </w:rPr>
      </w:pPr>
    </w:p>
    <w:p>
      <w:pPr>
        <w:ind w:left="720" w:hanging="465"/>
        <w:spacing w:after="0"/>
        <w:tabs>
          <w:tab w:leader="none" w:pos="7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720"/>
        <w:spacing w:after="0" w:line="207" w:lineRule="exact"/>
        <w:tabs>
          <w:tab w:leader="none" w:pos="15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20" w:hanging="465"/>
        <w:spacing w:after="0"/>
        <w:tabs>
          <w:tab w:leader="none" w:pos="7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sz w:val="20"/>
          <w:szCs w:val="20"/>
          <w:color w:val="auto"/>
        </w:rPr>
      </w:pPr>
    </w:p>
    <w:p>
      <w:pPr>
        <w:spacing w:after="0" w:line="322" w:lineRule="exact"/>
        <w:rPr>
          <w:sz w:val="20"/>
          <w:szCs w:val="20"/>
          <w:color w:val="auto"/>
        </w:rPr>
      </w:pPr>
    </w:p>
    <w:p>
      <w:pPr>
        <w:ind w:left="720" w:hanging="465"/>
        <w:spacing w:after="0"/>
        <w:tabs>
          <w:tab w:leader="none" w:pos="7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w:t>
      </w:r>
    </w:p>
    <w:p>
      <w:pPr>
        <w:spacing w:after="0" w:line="24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AF (See Item 3)</w:t>
      </w:r>
    </w:p>
    <w:p>
      <w:pPr>
        <w:spacing w:after="0" w:line="22" w:lineRule="exact"/>
        <w:rPr>
          <w:sz w:val="20"/>
          <w:szCs w:val="20"/>
          <w:color w:val="auto"/>
        </w:rPr>
      </w:pPr>
    </w:p>
    <w:p>
      <w:pPr>
        <w:ind w:left="260"/>
        <w:spacing w:after="0" w:line="207" w:lineRule="exact"/>
        <w:tabs>
          <w:tab w:leader="none" w:pos="700" w:val="left"/>
          <w:tab w:leader="none" w:pos="111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8"/>
          <w:szCs w:val="18"/>
          <w:b w:val="1"/>
          <w:bCs w:val="1"/>
          <w:color w:val="auto"/>
        </w:rPr>
        <w:t>CHECK BOX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321" w:lineRule="exact"/>
        <w:rPr>
          <w:sz w:val="20"/>
          <w:szCs w:val="20"/>
          <w:color w:val="auto"/>
        </w:rPr>
      </w:pPr>
    </w:p>
    <w:p>
      <w:pPr>
        <w:ind w:left="720" w:hanging="465"/>
        <w:spacing w:after="0"/>
        <w:tabs>
          <w:tab w:leader="none" w:pos="7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940"/>
        <w:spacing w:after="0"/>
        <w:rPr>
          <w:sz w:val="20"/>
          <w:szCs w:val="20"/>
          <w:color w:val="auto"/>
        </w:rPr>
      </w:pPr>
      <w:r>
        <w:rPr>
          <w:rFonts w:ascii="Arial" w:cs="Arial" w:eastAsia="Arial" w:hAnsi="Arial"/>
          <w:sz w:val="22"/>
          <w:szCs w:val="22"/>
          <w:color w:val="auto"/>
        </w:rPr>
        <w:t>Delaware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Borders>
              <w:top w:val="single" w:sz="8" w:color="auto"/>
              <w:right w:val="single" w:sz="8" w:color="auto"/>
            </w:tcBorders>
          </w:tcPr>
          <w:p>
            <w:pPr>
              <w:spacing w:after="0"/>
              <w:rPr>
                <w:sz w:val="20"/>
                <w:szCs w:val="20"/>
                <w:color w:val="auto"/>
              </w:rPr>
            </w:pPr>
          </w:p>
        </w:tc>
        <w:tc>
          <w:tcPr>
            <w:tcW w:w="44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w:t>
            </w:r>
          </w:p>
        </w:tc>
        <w:tc>
          <w:tcPr>
            <w:tcW w:w="76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SOLE VOTING POWER</w:t>
            </w:r>
          </w:p>
        </w:tc>
        <w:tc>
          <w:tcPr>
            <w:tcW w:w="1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3"/>
        </w:trPr>
        <w:tc>
          <w:tcPr>
            <w:tcW w:w="1640" w:type="dxa"/>
            <w:vAlign w:val="bottom"/>
            <w:tcBorders>
              <w:right w:val="single" w:sz="8" w:color="auto"/>
            </w:tcBorders>
          </w:tcPr>
          <w:p>
            <w:pPr>
              <w:jc w:val="center"/>
              <w:ind w:left="64"/>
              <w:spacing w:after="0"/>
              <w:rPr>
                <w:sz w:val="20"/>
                <w:szCs w:val="20"/>
                <w:color w:val="auto"/>
              </w:rPr>
            </w:pPr>
            <w:r>
              <w:rPr>
                <w:rFonts w:ascii="Arial" w:cs="Arial" w:eastAsia="Arial" w:hAnsi="Arial"/>
                <w:sz w:val="18"/>
                <w:szCs w:val="18"/>
                <w:b w:val="1"/>
                <w:bCs w:val="1"/>
                <w:color w:val="auto"/>
              </w:rPr>
              <w:t>NUMBER OF</w:t>
            </w:r>
          </w:p>
        </w:tc>
        <w:tc>
          <w:tcPr>
            <w:tcW w:w="440" w:type="dxa"/>
            <w:vAlign w:val="bottom"/>
            <w:tcBorders>
              <w:right w:val="single" w:sz="8" w:color="auto"/>
            </w:tcBorders>
          </w:tcPr>
          <w:p>
            <w:pPr>
              <w:spacing w:after="0"/>
              <w:rPr>
                <w:sz w:val="24"/>
                <w:szCs w:val="24"/>
                <w:color w:val="auto"/>
              </w:rPr>
            </w:pPr>
          </w:p>
        </w:tc>
        <w:tc>
          <w:tcPr>
            <w:tcW w:w="7640" w:type="dxa"/>
            <w:vAlign w:val="bottom"/>
          </w:tcPr>
          <w:p>
            <w:pPr>
              <w:ind w:left="300"/>
              <w:spacing w:after="0"/>
              <w:rPr>
                <w:sz w:val="20"/>
                <w:szCs w:val="20"/>
                <w:color w:val="auto"/>
              </w:rPr>
            </w:pPr>
            <w:r>
              <w:rPr>
                <w:rFonts w:ascii="Arial" w:cs="Arial" w:eastAsia="Arial" w:hAnsi="Arial"/>
                <w:sz w:val="22"/>
                <w:szCs w:val="22"/>
                <w:color w:val="auto"/>
              </w:rPr>
              <w:t>7,522,354 shares (See Item 5)</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640" w:type="dxa"/>
            <w:vAlign w:val="bottom"/>
            <w:tcBorders>
              <w:right w:val="single" w:sz="8" w:color="auto"/>
            </w:tcBorders>
            <w:vMerge w:val="restart"/>
          </w:tcPr>
          <w:p>
            <w:pPr>
              <w:jc w:val="center"/>
              <w:ind w:left="84"/>
              <w:spacing w:after="0"/>
              <w:rPr>
                <w:sz w:val="20"/>
                <w:szCs w:val="20"/>
                <w:color w:val="auto"/>
              </w:rPr>
            </w:pPr>
            <w:r>
              <w:rPr>
                <w:rFonts w:ascii="Arial" w:cs="Arial" w:eastAsia="Arial" w:hAnsi="Arial"/>
                <w:sz w:val="18"/>
                <w:szCs w:val="18"/>
                <w:b w:val="1"/>
                <w:bCs w:val="1"/>
                <w:color w:val="auto"/>
                <w:w w:val="95"/>
              </w:rPr>
              <w:t>SHARES</w:t>
            </w:r>
          </w:p>
        </w:tc>
        <w:tc>
          <w:tcPr>
            <w:tcW w:w="440" w:type="dxa"/>
            <w:vAlign w:val="bottom"/>
            <w:tcBorders>
              <w:bottom w:val="single" w:sz="8" w:color="auto"/>
              <w:right w:val="single" w:sz="8" w:color="auto"/>
            </w:tcBorders>
          </w:tcPr>
          <w:p>
            <w:pPr>
              <w:spacing w:after="0"/>
              <w:rPr>
                <w:sz w:val="3"/>
                <w:szCs w:val="3"/>
                <w:color w:val="auto"/>
              </w:rPr>
            </w:pPr>
          </w:p>
        </w:tc>
        <w:tc>
          <w:tcPr>
            <w:tcW w:w="76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440" w:type="dxa"/>
            <w:vAlign w:val="bottom"/>
            <w:tcBorders>
              <w:right w:val="single" w:sz="8" w:color="auto"/>
            </w:tcBorders>
          </w:tcPr>
          <w:p>
            <w:pPr>
              <w:jc w:val="right"/>
              <w:ind w:right="50"/>
              <w:spacing w:after="0" w:line="156" w:lineRule="exact"/>
              <w:rPr>
                <w:sz w:val="20"/>
                <w:szCs w:val="20"/>
                <w:color w:val="auto"/>
              </w:rPr>
            </w:pPr>
            <w:r>
              <w:rPr>
                <w:rFonts w:ascii="Arial" w:cs="Arial" w:eastAsia="Arial" w:hAnsi="Arial"/>
                <w:sz w:val="18"/>
                <w:szCs w:val="18"/>
                <w:b w:val="1"/>
                <w:bCs w:val="1"/>
                <w:color w:val="auto"/>
              </w:rPr>
              <w:t>8</w:t>
            </w:r>
          </w:p>
        </w:tc>
        <w:tc>
          <w:tcPr>
            <w:tcW w:w="7640" w:type="dxa"/>
            <w:vAlign w:val="bottom"/>
          </w:tcPr>
          <w:p>
            <w:pPr>
              <w:ind w:left="80"/>
              <w:spacing w:after="0" w:line="156" w:lineRule="exact"/>
              <w:rPr>
                <w:sz w:val="20"/>
                <w:szCs w:val="20"/>
                <w:color w:val="auto"/>
              </w:rPr>
            </w:pPr>
            <w:r>
              <w:rPr>
                <w:rFonts w:ascii="Arial" w:cs="Arial" w:eastAsia="Arial" w:hAnsi="Arial"/>
                <w:sz w:val="18"/>
                <w:szCs w:val="18"/>
                <w:b w:val="1"/>
                <w:bCs w:val="1"/>
                <w:color w:val="auto"/>
              </w:rPr>
              <w:t>SHARED VOTING POWER</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640" w:type="dxa"/>
            <w:vAlign w:val="bottom"/>
            <w:tcBorders>
              <w:right w:val="single" w:sz="8" w:color="auto"/>
            </w:tcBorders>
          </w:tcPr>
          <w:p>
            <w:pPr>
              <w:jc w:val="center"/>
              <w:ind w:left="64"/>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Borders>
              <w:right w:val="single" w:sz="8" w:color="auto"/>
            </w:tcBorders>
          </w:tcPr>
          <w:p>
            <w:pPr>
              <w:spacing w:after="0"/>
              <w:rPr>
                <w:sz w:val="18"/>
                <w:szCs w:val="18"/>
                <w:color w:val="auto"/>
              </w:rPr>
            </w:pPr>
          </w:p>
        </w:tc>
        <w:tc>
          <w:tcPr>
            <w:tcW w:w="76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ind w:left="84"/>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right w:val="single" w:sz="8" w:color="auto"/>
            </w:tcBorders>
          </w:tcPr>
          <w:p>
            <w:pPr>
              <w:spacing w:after="0"/>
              <w:rPr>
                <w:sz w:val="18"/>
                <w:szCs w:val="18"/>
                <w:color w:val="auto"/>
              </w:rPr>
            </w:pPr>
          </w:p>
        </w:tc>
        <w:tc>
          <w:tcPr>
            <w:tcW w:w="7640" w:type="dxa"/>
            <w:vAlign w:val="bottom"/>
            <w:vMerge w:val="restart"/>
          </w:tcPr>
          <w:p>
            <w:pPr>
              <w:ind w:left="300"/>
              <w:spacing w:after="0"/>
              <w:rPr>
                <w:sz w:val="20"/>
                <w:szCs w:val="20"/>
                <w:color w:val="auto"/>
              </w:rPr>
            </w:pPr>
            <w:r>
              <w:rPr>
                <w:rFonts w:ascii="Arial" w:cs="Arial" w:eastAsia="Arial" w:hAnsi="Arial"/>
                <w:sz w:val="22"/>
                <w:szCs w:val="22"/>
                <w:color w:val="auto"/>
              </w:rPr>
              <w:t>None (See Item 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1640" w:type="dxa"/>
            <w:vAlign w:val="bottom"/>
            <w:tcBorders>
              <w:right w:val="single" w:sz="8" w:color="auto"/>
            </w:tcBorders>
            <w:vMerge w:val="restart"/>
          </w:tcPr>
          <w:p>
            <w:pPr>
              <w:jc w:val="center"/>
              <w:ind w:left="84"/>
              <w:spacing w:after="0"/>
              <w:rPr>
                <w:sz w:val="20"/>
                <w:szCs w:val="20"/>
                <w:color w:val="auto"/>
              </w:rPr>
            </w:pPr>
            <w:r>
              <w:rPr>
                <w:rFonts w:ascii="Arial" w:cs="Arial" w:eastAsia="Arial" w:hAnsi="Arial"/>
                <w:sz w:val="18"/>
                <w:szCs w:val="18"/>
                <w:b w:val="1"/>
                <w:bCs w:val="1"/>
                <w:color w:val="auto"/>
              </w:rPr>
              <w:t>EACH</w:t>
            </w:r>
          </w:p>
        </w:tc>
        <w:tc>
          <w:tcPr>
            <w:tcW w:w="440" w:type="dxa"/>
            <w:vAlign w:val="bottom"/>
            <w:tcBorders>
              <w:bottom w:val="single" w:sz="8" w:color="auto"/>
              <w:right w:val="single" w:sz="8" w:color="auto"/>
            </w:tcBorders>
          </w:tcPr>
          <w:p>
            <w:pPr>
              <w:spacing w:after="0"/>
              <w:rPr>
                <w:sz w:val="10"/>
                <w:szCs w:val="10"/>
                <w:color w:val="auto"/>
              </w:rPr>
            </w:pPr>
          </w:p>
        </w:tc>
        <w:tc>
          <w:tcPr>
            <w:tcW w:w="7640" w:type="dxa"/>
            <w:vAlign w:val="bottom"/>
            <w:tcBorders>
              <w:bottom w:val="single" w:sz="8" w:color="auto"/>
            </w:tcBorders>
            <w:vMerge w:val="continue"/>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164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9</w:t>
            </w:r>
          </w:p>
        </w:tc>
        <w:tc>
          <w:tcPr>
            <w:tcW w:w="76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SOLE DISPOSITIVE POWER</w:t>
            </w: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640" w:type="dxa"/>
            <w:vAlign w:val="bottom"/>
            <w:tcBorders>
              <w:right w:val="single" w:sz="8" w:color="auto"/>
            </w:tcBorders>
            <w:vMerge w:val="restart"/>
          </w:tcPr>
          <w:p>
            <w:pPr>
              <w:jc w:val="center"/>
              <w:ind w:left="84"/>
              <w:spacing w:after="0"/>
              <w:rPr>
                <w:sz w:val="20"/>
                <w:szCs w:val="20"/>
                <w:color w:val="auto"/>
              </w:rPr>
            </w:pPr>
            <w:r>
              <w:rPr>
                <w:rFonts w:ascii="Arial" w:cs="Arial" w:eastAsia="Arial" w:hAnsi="Arial"/>
                <w:sz w:val="18"/>
                <w:szCs w:val="18"/>
                <w:b w:val="1"/>
                <w:bCs w:val="1"/>
                <w:color w:val="auto"/>
              </w:rPr>
              <w:t>REPORTING</w:t>
            </w:r>
          </w:p>
        </w:tc>
        <w:tc>
          <w:tcPr>
            <w:tcW w:w="440" w:type="dxa"/>
            <w:vAlign w:val="bottom"/>
            <w:tcBorders>
              <w:right w:val="single" w:sz="8" w:color="auto"/>
            </w:tcBorders>
            <w:vMerge w:val="continue"/>
          </w:tcPr>
          <w:p>
            <w:pPr>
              <w:spacing w:after="0"/>
              <w:rPr>
                <w:sz w:val="13"/>
                <w:szCs w:val="13"/>
                <w:color w:val="auto"/>
              </w:rPr>
            </w:pPr>
          </w:p>
        </w:tc>
        <w:tc>
          <w:tcPr>
            <w:tcW w:w="764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640" w:type="dxa"/>
            <w:vAlign w:val="bottom"/>
            <w:tcBorders>
              <w:right w:val="single" w:sz="8" w:color="auto"/>
            </w:tcBorders>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76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ind w:left="84"/>
              <w:spacing w:after="0"/>
              <w:rPr>
                <w:sz w:val="20"/>
                <w:szCs w:val="20"/>
                <w:color w:val="auto"/>
              </w:rPr>
            </w:pPr>
            <w:r>
              <w:rPr>
                <w:rFonts w:ascii="Arial" w:cs="Arial" w:eastAsia="Arial" w:hAnsi="Arial"/>
                <w:sz w:val="18"/>
                <w:szCs w:val="18"/>
                <w:b w:val="1"/>
                <w:bCs w:val="1"/>
                <w:color w:val="auto"/>
                <w:w w:val="94"/>
              </w:rPr>
              <w:t>PERSON</w:t>
            </w:r>
          </w:p>
        </w:tc>
        <w:tc>
          <w:tcPr>
            <w:tcW w:w="440" w:type="dxa"/>
            <w:vAlign w:val="bottom"/>
            <w:tcBorders>
              <w:right w:val="single" w:sz="8" w:color="auto"/>
            </w:tcBorders>
          </w:tcPr>
          <w:p>
            <w:pPr>
              <w:spacing w:after="0"/>
              <w:rPr>
                <w:sz w:val="18"/>
                <w:szCs w:val="18"/>
                <w:color w:val="auto"/>
              </w:rPr>
            </w:pPr>
          </w:p>
        </w:tc>
        <w:tc>
          <w:tcPr>
            <w:tcW w:w="7640" w:type="dxa"/>
            <w:vAlign w:val="bottom"/>
            <w:vMerge w:val="restart"/>
          </w:tcPr>
          <w:p>
            <w:pPr>
              <w:ind w:left="300"/>
              <w:spacing w:after="0"/>
              <w:rPr>
                <w:sz w:val="20"/>
                <w:szCs w:val="20"/>
                <w:color w:val="auto"/>
              </w:rPr>
            </w:pPr>
            <w:r>
              <w:rPr>
                <w:rFonts w:ascii="Arial" w:cs="Arial" w:eastAsia="Arial" w:hAnsi="Arial"/>
                <w:sz w:val="22"/>
                <w:szCs w:val="22"/>
                <w:color w:val="auto"/>
              </w:rPr>
              <w:t>7,522,354 shares (See Item 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640" w:type="dxa"/>
            <w:vAlign w:val="bottom"/>
            <w:tcBorders>
              <w:right w:val="single" w:sz="8" w:color="auto"/>
            </w:tcBorders>
          </w:tcPr>
          <w:p>
            <w:pPr>
              <w:jc w:val="center"/>
              <w:ind w:left="84"/>
              <w:spacing w:after="0"/>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right w:val="single" w:sz="8" w:color="auto"/>
            </w:tcBorders>
          </w:tcPr>
          <w:p>
            <w:pPr>
              <w:spacing w:after="0"/>
              <w:rPr>
                <w:sz w:val="18"/>
                <w:szCs w:val="18"/>
                <w:color w:val="auto"/>
              </w:rPr>
            </w:pPr>
          </w:p>
        </w:tc>
        <w:tc>
          <w:tcPr>
            <w:tcW w:w="764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64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w:t>
            </w:r>
          </w:p>
        </w:tc>
        <w:tc>
          <w:tcPr>
            <w:tcW w:w="7640" w:type="dxa"/>
            <w:vAlign w:val="bottom"/>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164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76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None (See Item 5)</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ind w:left="160"/>
              <w:spacing w:after="0"/>
              <w:rPr>
                <w:sz w:val="20"/>
                <w:szCs w:val="20"/>
                <w:color w:val="auto"/>
              </w:rPr>
            </w:pPr>
            <w:r>
              <w:rPr>
                <w:rFonts w:ascii="Arial" w:cs="Arial" w:eastAsia="Arial" w:hAnsi="Arial"/>
                <w:sz w:val="18"/>
                <w:szCs w:val="18"/>
                <w:b w:val="1"/>
                <w:bCs w:val="1"/>
                <w:color w:val="auto"/>
                <w:w w:val="99"/>
              </w:rPr>
              <w:t>11AGGREGATE</w:t>
            </w:r>
          </w:p>
        </w:tc>
        <w:tc>
          <w:tcPr>
            <w:tcW w:w="7640" w:type="dxa"/>
            <w:vAlign w:val="bottom"/>
          </w:tcPr>
          <w:p>
            <w:pPr>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9720" w:type="dxa"/>
            <w:vAlign w:val="bottom"/>
            <w:tcBorders>
              <w:bottom w:val="single" w:sz="8" w:color="auto"/>
            </w:tcBorders>
            <w:gridSpan w:val="3"/>
          </w:tcPr>
          <w:p>
            <w:pPr>
              <w:ind w:left="940"/>
              <w:spacing w:after="0"/>
              <w:rPr>
                <w:sz w:val="20"/>
                <w:szCs w:val="20"/>
                <w:color w:val="auto"/>
              </w:rPr>
            </w:pPr>
            <w:r>
              <w:rPr>
                <w:rFonts w:ascii="Arial" w:cs="Arial" w:eastAsia="Arial" w:hAnsi="Arial"/>
                <w:sz w:val="22"/>
                <w:szCs w:val="22"/>
                <w:color w:val="auto"/>
              </w:rPr>
              <w:t>7,522,354 shares (See Item 5)</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9720" w:type="dxa"/>
            <w:vAlign w:val="bottom"/>
            <w:gridSpan w:val="3"/>
          </w:tcPr>
          <w:p>
            <w:pPr>
              <w:ind w:left="160"/>
              <w:spacing w:after="0"/>
              <w:rPr>
                <w:sz w:val="20"/>
                <w:szCs w:val="20"/>
                <w:color w:val="auto"/>
              </w:rPr>
            </w:pPr>
            <w:r>
              <w:rPr>
                <w:rFonts w:ascii="Arial" w:cs="Arial" w:eastAsia="Arial" w:hAnsi="Arial"/>
                <w:sz w:val="18"/>
                <w:szCs w:val="18"/>
                <w:b w:val="1"/>
                <w:bCs w:val="1"/>
                <w:color w:val="auto"/>
              </w:rPr>
              <w:t>12CHECK BOX IF THE AGGREGATE AMOUNT IN ROW (11) EXCLUDES CERTAIN SHARES*</w:t>
            </w:r>
          </w:p>
        </w:tc>
        <w:tc>
          <w:tcPr>
            <w:tcW w:w="172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3"/>
        </w:trPr>
        <w:tc>
          <w:tcPr>
            <w:tcW w:w="16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720" w:type="dxa"/>
            <w:vAlign w:val="bottom"/>
            <w:gridSpan w:val="3"/>
          </w:tcPr>
          <w:p>
            <w:pPr>
              <w:ind w:left="160"/>
              <w:spacing w:after="0"/>
              <w:rPr>
                <w:sz w:val="20"/>
                <w:szCs w:val="20"/>
                <w:color w:val="auto"/>
              </w:rPr>
            </w:pPr>
            <w:r>
              <w:rPr>
                <w:rFonts w:ascii="Arial" w:cs="Arial" w:eastAsia="Arial" w:hAnsi="Arial"/>
                <w:sz w:val="18"/>
                <w:szCs w:val="18"/>
                <w:b w:val="1"/>
                <w:bCs w:val="1"/>
                <w:color w:val="auto"/>
                <w:w w:val="99"/>
              </w:rPr>
              <w:t>13PERCENT OF CLASS REPRESENTED BY AMOUNT IN ROW (11)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940"/>
        <w:spacing w:after="0"/>
        <w:rPr>
          <w:sz w:val="20"/>
          <w:szCs w:val="20"/>
          <w:color w:val="auto"/>
        </w:rPr>
      </w:pPr>
      <w:r>
        <w:rPr>
          <w:rFonts w:ascii="Arial" w:cs="Arial" w:eastAsia="Arial" w:hAnsi="Arial"/>
          <w:sz w:val="22"/>
          <w:szCs w:val="22"/>
          <w:color w:val="auto"/>
        </w:rPr>
        <w:t>14.9% (See Item 5)</w:t>
      </w:r>
    </w:p>
    <w:p>
      <w:pPr>
        <w:spacing w:after="0" w:line="22" w:lineRule="exact"/>
        <w:rPr>
          <w:sz w:val="20"/>
          <w:szCs w:val="20"/>
          <w:color w:val="auto"/>
        </w:rPr>
      </w:pPr>
    </w:p>
    <w:p>
      <w:pPr>
        <w:ind w:left="720" w:hanging="555"/>
        <w:spacing w:after="0"/>
        <w:tabs>
          <w:tab w:leader="none" w:pos="720"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w:t>
      </w:r>
    </w:p>
    <w:p>
      <w:pPr>
        <w:spacing w:after="0" w:line="247" w:lineRule="exact"/>
        <w:rPr>
          <w:rFonts w:ascii="Arial" w:cs="Arial" w:eastAsia="Arial" w:hAnsi="Arial"/>
          <w:sz w:val="18"/>
          <w:szCs w:val="18"/>
          <w:b w:val="1"/>
          <w:bCs w:val="1"/>
          <w:color w:val="auto"/>
        </w:rPr>
      </w:pPr>
    </w:p>
    <w:p>
      <w:pPr>
        <w:ind w:left="1300" w:hanging="360"/>
        <w:spacing w:after="0"/>
        <w:tabs>
          <w:tab w:leader="none" w:pos="1300" w:val="left"/>
        </w:tabs>
        <w:numPr>
          <w:ilvl w:val="2"/>
          <w:numId w:val="18"/>
        </w:numPr>
        <w:rPr>
          <w:rFonts w:ascii="Arial" w:cs="Arial" w:eastAsia="Arial" w:hAnsi="Arial"/>
          <w:sz w:val="22"/>
          <w:szCs w:val="22"/>
          <w:color w:val="auto"/>
        </w:rPr>
      </w:pPr>
      <w:r>
        <w:rPr>
          <w:rFonts w:ascii="Arial" w:cs="Arial" w:eastAsia="Arial" w:hAnsi="Arial"/>
          <w:sz w:val="22"/>
          <w:szCs w:val="22"/>
          <w:color w:val="auto"/>
        </w:rPr>
        <w:t>– Limited Liability Company</w:t>
      </w:r>
    </w:p>
    <w:p>
      <w:pPr>
        <w:spacing w:after="0" w:line="267" w:lineRule="exact"/>
        <w:rPr>
          <w:rFonts w:ascii="Arial" w:cs="Arial" w:eastAsia="Arial" w:hAnsi="Arial"/>
          <w:sz w:val="22"/>
          <w:szCs w:val="22"/>
          <w:color w:val="auto"/>
        </w:rPr>
      </w:pPr>
    </w:p>
    <w:p>
      <w:pPr>
        <w:spacing w:after="0"/>
        <w:rPr>
          <w:rFonts w:ascii="Arial" w:cs="Arial" w:eastAsia="Arial" w:hAnsi="Arial"/>
          <w:sz w:val="22"/>
          <w:szCs w:val="22"/>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4" w:name="page5"/>
    <w:bookmarkEnd w:id="4"/>
    <w:p>
      <w:pPr>
        <w:spacing w:after="0"/>
        <w:tabs>
          <w:tab w:leader="none" w:pos="520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5 OF 14 PAGES</w:t>
      </w:r>
    </w:p>
    <w:p>
      <w:pPr>
        <w:spacing w:after="0" w:line="167" w:lineRule="exact"/>
        <w:rPr>
          <w:sz w:val="20"/>
          <w:szCs w:val="20"/>
          <w:color w:val="auto"/>
        </w:rPr>
      </w:pPr>
    </w:p>
    <w:p>
      <w:pPr>
        <w:ind w:left="720" w:hanging="465"/>
        <w:spacing w:after="0"/>
        <w:tabs>
          <w:tab w:leader="none" w:pos="7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7" w:lineRule="exact"/>
        <w:rPr>
          <w:rFonts w:ascii="Arial" w:cs="Arial" w:eastAsia="Arial" w:hAnsi="Arial"/>
          <w:sz w:val="18"/>
          <w:szCs w:val="18"/>
          <w:b w:val="1"/>
          <w:bCs w:val="1"/>
          <w:color w:val="auto"/>
        </w:rPr>
      </w:pPr>
    </w:p>
    <w:p>
      <w:pPr>
        <w:ind w:left="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766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6766560"/>
                    </a:xfrm>
                    <a:prstGeom prst="rect">
                      <a:avLst/>
                    </a:prstGeom>
                    <a:noFill/>
                  </pic:spPr>
                </pic:pic>
              </a:graphicData>
            </a:graphic>
          </wp:anchor>
        </w:drawing>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22"/>
          <w:szCs w:val="22"/>
          <w:color w:val="auto"/>
        </w:rPr>
        <w:t>Red Mountain Capital Management, Inc.</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22"/>
          <w:szCs w:val="22"/>
          <w:color w:val="auto"/>
        </w:rPr>
        <w:t>13-4057186</w:t>
      </w:r>
    </w:p>
    <w:p>
      <w:pPr>
        <w:spacing w:after="0" w:line="4" w:lineRule="exact"/>
        <w:rPr>
          <w:sz w:val="20"/>
          <w:szCs w:val="20"/>
          <w:color w:val="auto"/>
        </w:rPr>
      </w:pPr>
    </w:p>
    <w:p>
      <w:pPr>
        <w:ind w:left="720" w:hanging="465"/>
        <w:spacing w:after="0"/>
        <w:tabs>
          <w:tab w:leader="none" w:pos="7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720"/>
        <w:spacing w:after="0" w:line="207" w:lineRule="exact"/>
        <w:tabs>
          <w:tab w:leader="none" w:pos="15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720" w:hanging="465"/>
        <w:spacing w:after="0"/>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sz w:val="20"/>
          <w:szCs w:val="20"/>
          <w:color w:val="auto"/>
        </w:rPr>
      </w:pPr>
    </w:p>
    <w:p>
      <w:pPr>
        <w:spacing w:after="0" w:line="322" w:lineRule="exact"/>
        <w:rPr>
          <w:sz w:val="20"/>
          <w:szCs w:val="20"/>
          <w:color w:val="auto"/>
        </w:rPr>
      </w:pPr>
    </w:p>
    <w:p>
      <w:pPr>
        <w:ind w:left="720" w:hanging="465"/>
        <w:spacing w:after="0"/>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w:t>
      </w:r>
    </w:p>
    <w:p>
      <w:pPr>
        <w:spacing w:after="0" w:line="24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AF (See Item 3)</w:t>
      </w:r>
    </w:p>
    <w:p>
      <w:pPr>
        <w:spacing w:after="0" w:line="22" w:lineRule="exact"/>
        <w:rPr>
          <w:sz w:val="20"/>
          <w:szCs w:val="20"/>
          <w:color w:val="auto"/>
        </w:rPr>
      </w:pPr>
    </w:p>
    <w:p>
      <w:pPr>
        <w:ind w:left="260"/>
        <w:spacing w:after="0" w:line="207" w:lineRule="exact"/>
        <w:tabs>
          <w:tab w:leader="none" w:pos="700" w:val="left"/>
          <w:tab w:leader="none" w:pos="111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8"/>
          <w:szCs w:val="18"/>
          <w:b w:val="1"/>
          <w:bCs w:val="1"/>
          <w:color w:val="auto"/>
        </w:rPr>
        <w:t>CHECK BOX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321" w:lineRule="exact"/>
        <w:rPr>
          <w:sz w:val="20"/>
          <w:szCs w:val="20"/>
          <w:color w:val="auto"/>
        </w:rPr>
      </w:pPr>
    </w:p>
    <w:p>
      <w:pPr>
        <w:ind w:left="720" w:hanging="465"/>
        <w:spacing w:after="0"/>
        <w:tabs>
          <w:tab w:leader="none" w:pos="7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940"/>
        <w:spacing w:after="0"/>
        <w:rPr>
          <w:sz w:val="20"/>
          <w:szCs w:val="20"/>
          <w:color w:val="auto"/>
        </w:rPr>
      </w:pPr>
      <w:r>
        <w:rPr>
          <w:rFonts w:ascii="Arial" w:cs="Arial" w:eastAsia="Arial" w:hAnsi="Arial"/>
          <w:sz w:val="22"/>
          <w:szCs w:val="22"/>
          <w:color w:val="auto"/>
        </w:rPr>
        <w:t>Delaware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Borders>
              <w:top w:val="single" w:sz="8" w:color="auto"/>
            </w:tcBorders>
          </w:tcPr>
          <w:p>
            <w:pPr>
              <w:spacing w:after="0"/>
              <w:rPr>
                <w:sz w:val="20"/>
                <w:szCs w:val="20"/>
                <w:color w:val="auto"/>
              </w:rPr>
            </w:pPr>
          </w:p>
        </w:tc>
        <w:tc>
          <w:tcPr>
            <w:tcW w:w="1080" w:type="dxa"/>
            <w:vAlign w:val="bottom"/>
            <w:tcBorders>
              <w:top w:val="single" w:sz="8" w:color="auto"/>
              <w:right w:val="single" w:sz="8" w:color="auto"/>
            </w:tcBorders>
          </w:tcPr>
          <w:p>
            <w:pPr>
              <w:spacing w:after="0"/>
              <w:rPr>
                <w:sz w:val="20"/>
                <w:szCs w:val="20"/>
                <w:color w:val="auto"/>
              </w:rPr>
            </w:pPr>
          </w:p>
        </w:tc>
        <w:tc>
          <w:tcPr>
            <w:tcW w:w="440" w:type="dxa"/>
            <w:vAlign w:val="bottom"/>
            <w:tcBorders>
              <w:top w:val="single" w:sz="8" w:color="auto"/>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7</w:t>
            </w:r>
          </w:p>
        </w:tc>
        <w:tc>
          <w:tcPr>
            <w:tcW w:w="76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SOLE VOTING POWER</w:t>
            </w:r>
          </w:p>
        </w:tc>
        <w:tc>
          <w:tcPr>
            <w:tcW w:w="17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3"/>
        </w:trPr>
        <w:tc>
          <w:tcPr>
            <w:tcW w:w="164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b w:val="1"/>
                <w:bCs w:val="1"/>
                <w:color w:val="auto"/>
              </w:rPr>
              <w:t>NUMBER OF</w:t>
            </w:r>
          </w:p>
        </w:tc>
        <w:tc>
          <w:tcPr>
            <w:tcW w:w="440" w:type="dxa"/>
            <w:vAlign w:val="bottom"/>
            <w:tcBorders>
              <w:right w:val="single" w:sz="8" w:color="auto"/>
            </w:tcBorders>
          </w:tcPr>
          <w:p>
            <w:pPr>
              <w:spacing w:after="0"/>
              <w:rPr>
                <w:sz w:val="24"/>
                <w:szCs w:val="24"/>
                <w:color w:val="auto"/>
              </w:rPr>
            </w:pPr>
          </w:p>
        </w:tc>
        <w:tc>
          <w:tcPr>
            <w:tcW w:w="7640" w:type="dxa"/>
            <w:vAlign w:val="bottom"/>
          </w:tcPr>
          <w:p>
            <w:pPr>
              <w:ind w:left="300"/>
              <w:spacing w:after="0"/>
              <w:rPr>
                <w:sz w:val="20"/>
                <w:szCs w:val="20"/>
                <w:color w:val="auto"/>
              </w:rPr>
            </w:pPr>
            <w:r>
              <w:rPr>
                <w:rFonts w:ascii="Arial" w:cs="Arial" w:eastAsia="Arial" w:hAnsi="Arial"/>
                <w:sz w:val="22"/>
                <w:szCs w:val="22"/>
                <w:color w:val="auto"/>
              </w:rPr>
              <w:t>7,522,354 shares (See Item 5)</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1640" w:type="dxa"/>
            <w:vAlign w:val="bottom"/>
            <w:tcBorders>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b w:val="1"/>
                <w:bCs w:val="1"/>
                <w:color w:val="auto"/>
                <w:w w:val="95"/>
              </w:rPr>
              <w:t>SHARES</w:t>
            </w:r>
          </w:p>
        </w:tc>
        <w:tc>
          <w:tcPr>
            <w:tcW w:w="440" w:type="dxa"/>
            <w:vAlign w:val="bottom"/>
            <w:tcBorders>
              <w:bottom w:val="single" w:sz="8" w:color="auto"/>
              <w:right w:val="single" w:sz="8" w:color="auto"/>
            </w:tcBorders>
          </w:tcPr>
          <w:p>
            <w:pPr>
              <w:spacing w:after="0"/>
              <w:rPr>
                <w:sz w:val="3"/>
                <w:szCs w:val="3"/>
                <w:color w:val="auto"/>
              </w:rPr>
            </w:pPr>
          </w:p>
        </w:tc>
        <w:tc>
          <w:tcPr>
            <w:tcW w:w="764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gridSpan w:val="2"/>
            <w:vMerge w:val="continue"/>
          </w:tcPr>
          <w:p>
            <w:pPr>
              <w:spacing w:after="0"/>
              <w:rPr>
                <w:sz w:val="13"/>
                <w:szCs w:val="13"/>
                <w:color w:val="auto"/>
              </w:rPr>
            </w:pPr>
          </w:p>
        </w:tc>
        <w:tc>
          <w:tcPr>
            <w:tcW w:w="440" w:type="dxa"/>
            <w:vAlign w:val="bottom"/>
            <w:tcBorders>
              <w:right w:val="single" w:sz="8" w:color="auto"/>
            </w:tcBorders>
          </w:tcPr>
          <w:p>
            <w:pPr>
              <w:jc w:val="right"/>
              <w:ind w:right="50"/>
              <w:spacing w:after="0" w:line="156" w:lineRule="exact"/>
              <w:rPr>
                <w:sz w:val="20"/>
                <w:szCs w:val="20"/>
                <w:color w:val="auto"/>
              </w:rPr>
            </w:pPr>
            <w:r>
              <w:rPr>
                <w:rFonts w:ascii="Arial" w:cs="Arial" w:eastAsia="Arial" w:hAnsi="Arial"/>
                <w:sz w:val="18"/>
                <w:szCs w:val="18"/>
                <w:b w:val="1"/>
                <w:bCs w:val="1"/>
                <w:color w:val="auto"/>
              </w:rPr>
              <w:t>8</w:t>
            </w:r>
          </w:p>
        </w:tc>
        <w:tc>
          <w:tcPr>
            <w:tcW w:w="7640" w:type="dxa"/>
            <w:vAlign w:val="bottom"/>
          </w:tcPr>
          <w:p>
            <w:pPr>
              <w:ind w:left="80"/>
              <w:spacing w:after="0" w:line="156" w:lineRule="exact"/>
              <w:rPr>
                <w:sz w:val="20"/>
                <w:szCs w:val="20"/>
                <w:color w:val="auto"/>
              </w:rPr>
            </w:pPr>
            <w:r>
              <w:rPr>
                <w:rFonts w:ascii="Arial" w:cs="Arial" w:eastAsia="Arial" w:hAnsi="Arial"/>
                <w:sz w:val="18"/>
                <w:szCs w:val="18"/>
                <w:b w:val="1"/>
                <w:bCs w:val="1"/>
                <w:color w:val="auto"/>
              </w:rPr>
              <w:t>SHARED VOTING POWER</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64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Borders>
              <w:right w:val="single" w:sz="8" w:color="auto"/>
            </w:tcBorders>
          </w:tcPr>
          <w:p>
            <w:pPr>
              <w:spacing w:after="0"/>
              <w:rPr>
                <w:sz w:val="18"/>
                <w:szCs w:val="18"/>
                <w:color w:val="auto"/>
              </w:rPr>
            </w:pPr>
          </w:p>
        </w:tc>
        <w:tc>
          <w:tcPr>
            <w:tcW w:w="76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right w:val="single" w:sz="8" w:color="auto"/>
            </w:tcBorders>
          </w:tcPr>
          <w:p>
            <w:pPr>
              <w:spacing w:after="0"/>
              <w:rPr>
                <w:sz w:val="18"/>
                <w:szCs w:val="18"/>
                <w:color w:val="auto"/>
              </w:rPr>
            </w:pPr>
          </w:p>
        </w:tc>
        <w:tc>
          <w:tcPr>
            <w:tcW w:w="7640" w:type="dxa"/>
            <w:vAlign w:val="bottom"/>
            <w:vMerge w:val="restart"/>
          </w:tcPr>
          <w:p>
            <w:pPr>
              <w:ind w:left="300"/>
              <w:spacing w:after="0"/>
              <w:rPr>
                <w:sz w:val="20"/>
                <w:szCs w:val="20"/>
                <w:color w:val="auto"/>
              </w:rPr>
            </w:pPr>
            <w:r>
              <w:rPr>
                <w:rFonts w:ascii="Arial" w:cs="Arial" w:eastAsia="Arial" w:hAnsi="Arial"/>
                <w:sz w:val="22"/>
                <w:szCs w:val="22"/>
                <w:color w:val="auto"/>
              </w:rPr>
              <w:t>None (See Item 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560" w:type="dxa"/>
            <w:vAlign w:val="bottom"/>
          </w:tcPr>
          <w:p>
            <w:pPr>
              <w:spacing w:after="0"/>
              <w:rPr>
                <w:sz w:val="10"/>
                <w:szCs w:val="10"/>
                <w:color w:val="auto"/>
              </w:rPr>
            </w:pPr>
          </w:p>
        </w:tc>
        <w:tc>
          <w:tcPr>
            <w:tcW w:w="1080" w:type="dxa"/>
            <w:vAlign w:val="bottom"/>
            <w:tcBorders>
              <w:right w:val="single" w:sz="8" w:color="auto"/>
            </w:tcBorders>
            <w:vMerge w:val="restart"/>
          </w:tcPr>
          <w:p>
            <w:pPr>
              <w:jc w:val="center"/>
              <w:ind w:right="304"/>
              <w:spacing w:after="0"/>
              <w:rPr>
                <w:sz w:val="20"/>
                <w:szCs w:val="20"/>
                <w:color w:val="auto"/>
              </w:rPr>
            </w:pPr>
            <w:r>
              <w:rPr>
                <w:rFonts w:ascii="Arial" w:cs="Arial" w:eastAsia="Arial" w:hAnsi="Arial"/>
                <w:sz w:val="18"/>
                <w:szCs w:val="18"/>
                <w:b w:val="1"/>
                <w:bCs w:val="1"/>
                <w:color w:val="auto"/>
              </w:rPr>
              <w:t>EACH</w:t>
            </w:r>
          </w:p>
        </w:tc>
        <w:tc>
          <w:tcPr>
            <w:tcW w:w="440" w:type="dxa"/>
            <w:vAlign w:val="bottom"/>
            <w:tcBorders>
              <w:bottom w:val="single" w:sz="8" w:color="auto"/>
              <w:right w:val="single" w:sz="8" w:color="auto"/>
            </w:tcBorders>
          </w:tcPr>
          <w:p>
            <w:pPr>
              <w:spacing w:after="0"/>
              <w:rPr>
                <w:sz w:val="10"/>
                <w:szCs w:val="10"/>
                <w:color w:val="auto"/>
              </w:rPr>
            </w:pPr>
          </w:p>
        </w:tc>
        <w:tc>
          <w:tcPr>
            <w:tcW w:w="7640" w:type="dxa"/>
            <w:vAlign w:val="bottom"/>
            <w:tcBorders>
              <w:bottom w:val="single" w:sz="8" w:color="auto"/>
            </w:tcBorders>
            <w:vMerge w:val="continue"/>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560" w:type="dxa"/>
            <w:vAlign w:val="bottom"/>
          </w:tcPr>
          <w:p>
            <w:pPr>
              <w:spacing w:after="0"/>
              <w:rPr>
                <w:sz w:val="6"/>
                <w:szCs w:val="6"/>
                <w:color w:val="auto"/>
              </w:rPr>
            </w:pPr>
          </w:p>
        </w:tc>
        <w:tc>
          <w:tcPr>
            <w:tcW w:w="108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vMerge w:val="restart"/>
          </w:tcPr>
          <w:p>
            <w:pPr>
              <w:jc w:val="right"/>
              <w:ind w:right="50"/>
              <w:spacing w:after="0"/>
              <w:rPr>
                <w:sz w:val="20"/>
                <w:szCs w:val="20"/>
                <w:color w:val="auto"/>
              </w:rPr>
            </w:pPr>
            <w:r>
              <w:rPr>
                <w:rFonts w:ascii="Arial" w:cs="Arial" w:eastAsia="Arial" w:hAnsi="Arial"/>
                <w:sz w:val="18"/>
                <w:szCs w:val="18"/>
                <w:b w:val="1"/>
                <w:bCs w:val="1"/>
                <w:color w:val="auto"/>
              </w:rPr>
              <w:t>9</w:t>
            </w:r>
          </w:p>
        </w:tc>
        <w:tc>
          <w:tcPr>
            <w:tcW w:w="76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SOLE DISPOSITIVE POWER</w:t>
            </w: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640" w:type="dxa"/>
            <w:vAlign w:val="bottom"/>
            <w:tcBorders>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b w:val="1"/>
                <w:bCs w:val="1"/>
                <w:color w:val="auto"/>
              </w:rPr>
              <w:t>REPORTING</w:t>
            </w:r>
          </w:p>
        </w:tc>
        <w:tc>
          <w:tcPr>
            <w:tcW w:w="440" w:type="dxa"/>
            <w:vAlign w:val="bottom"/>
            <w:tcBorders>
              <w:right w:val="single" w:sz="8" w:color="auto"/>
            </w:tcBorders>
            <w:vMerge w:val="continue"/>
          </w:tcPr>
          <w:p>
            <w:pPr>
              <w:spacing w:after="0"/>
              <w:rPr>
                <w:sz w:val="13"/>
                <w:szCs w:val="13"/>
                <w:color w:val="auto"/>
              </w:rPr>
            </w:pPr>
          </w:p>
        </w:tc>
        <w:tc>
          <w:tcPr>
            <w:tcW w:w="764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640" w:type="dxa"/>
            <w:vAlign w:val="bottom"/>
            <w:tcBorders>
              <w:right w:val="single" w:sz="8" w:color="auto"/>
            </w:tcBorders>
            <w:gridSpan w:val="2"/>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76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94"/>
              </w:rPr>
              <w:t>PERSON</w:t>
            </w:r>
          </w:p>
        </w:tc>
        <w:tc>
          <w:tcPr>
            <w:tcW w:w="440" w:type="dxa"/>
            <w:vAlign w:val="bottom"/>
            <w:tcBorders>
              <w:right w:val="single" w:sz="8" w:color="auto"/>
            </w:tcBorders>
          </w:tcPr>
          <w:p>
            <w:pPr>
              <w:spacing w:after="0"/>
              <w:rPr>
                <w:sz w:val="18"/>
                <w:szCs w:val="18"/>
                <w:color w:val="auto"/>
              </w:rPr>
            </w:pPr>
          </w:p>
        </w:tc>
        <w:tc>
          <w:tcPr>
            <w:tcW w:w="7640" w:type="dxa"/>
            <w:vAlign w:val="bottom"/>
            <w:vMerge w:val="restart"/>
          </w:tcPr>
          <w:p>
            <w:pPr>
              <w:ind w:left="300"/>
              <w:spacing w:after="0"/>
              <w:rPr>
                <w:sz w:val="20"/>
                <w:szCs w:val="20"/>
                <w:color w:val="auto"/>
              </w:rPr>
            </w:pPr>
            <w:r>
              <w:rPr>
                <w:rFonts w:ascii="Arial" w:cs="Arial" w:eastAsia="Arial" w:hAnsi="Arial"/>
                <w:sz w:val="22"/>
                <w:szCs w:val="22"/>
                <w:color w:val="auto"/>
              </w:rPr>
              <w:t>7,522,354 shares (See Item 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60" w:type="dxa"/>
            <w:vAlign w:val="bottom"/>
          </w:tcPr>
          <w:p>
            <w:pPr>
              <w:spacing w:after="0"/>
              <w:rPr>
                <w:sz w:val="18"/>
                <w:szCs w:val="18"/>
                <w:color w:val="auto"/>
              </w:rPr>
            </w:pPr>
          </w:p>
        </w:tc>
        <w:tc>
          <w:tcPr>
            <w:tcW w:w="1080" w:type="dxa"/>
            <w:vAlign w:val="bottom"/>
            <w:tcBorders>
              <w:right w:val="single" w:sz="8" w:color="auto"/>
            </w:tcBorders>
          </w:tcPr>
          <w:p>
            <w:pPr>
              <w:jc w:val="center"/>
              <w:ind w:right="304"/>
              <w:spacing w:after="0"/>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right w:val="single" w:sz="8" w:color="auto"/>
            </w:tcBorders>
          </w:tcPr>
          <w:p>
            <w:pPr>
              <w:spacing w:after="0"/>
              <w:rPr>
                <w:sz w:val="18"/>
                <w:szCs w:val="18"/>
                <w:color w:val="auto"/>
              </w:rPr>
            </w:pPr>
          </w:p>
        </w:tc>
        <w:tc>
          <w:tcPr>
            <w:tcW w:w="7640" w:type="dxa"/>
            <w:vAlign w:val="bottom"/>
            <w:tcBorders>
              <w:bottom w:val="single" w:sz="8" w:color="auto"/>
            </w:tcBorders>
            <w:vMerge w:val="continue"/>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108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10</w:t>
            </w:r>
          </w:p>
        </w:tc>
        <w:tc>
          <w:tcPr>
            <w:tcW w:w="7640" w:type="dxa"/>
            <w:vAlign w:val="bottom"/>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560" w:type="dxa"/>
            <w:vAlign w:val="bottom"/>
            <w:tcBorders>
              <w:bottom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76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None (See Item 5)</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11</w:t>
            </w:r>
          </w:p>
        </w:tc>
        <w:tc>
          <w:tcPr>
            <w:tcW w:w="1520" w:type="dxa"/>
            <w:vAlign w:val="bottom"/>
            <w:gridSpan w:val="2"/>
          </w:tcPr>
          <w:p>
            <w:pPr>
              <w:ind w:left="160"/>
              <w:spacing w:after="0"/>
              <w:rPr>
                <w:sz w:val="20"/>
                <w:szCs w:val="20"/>
                <w:color w:val="auto"/>
              </w:rPr>
            </w:pPr>
            <w:r>
              <w:rPr>
                <w:rFonts w:ascii="Arial" w:cs="Arial" w:eastAsia="Arial" w:hAnsi="Arial"/>
                <w:sz w:val="18"/>
                <w:szCs w:val="18"/>
                <w:b w:val="1"/>
                <w:bCs w:val="1"/>
                <w:color w:val="auto"/>
              </w:rPr>
              <w:t>AGGREGATE</w:t>
            </w:r>
          </w:p>
        </w:tc>
        <w:tc>
          <w:tcPr>
            <w:tcW w:w="7640" w:type="dxa"/>
            <w:vAlign w:val="bottom"/>
          </w:tcPr>
          <w:p>
            <w:pPr>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560" w:type="dxa"/>
            <w:vAlign w:val="bottom"/>
            <w:tcBorders>
              <w:bottom w:val="single" w:sz="8" w:color="auto"/>
              <w:right w:val="single" w:sz="8" w:color="auto"/>
            </w:tcBorders>
          </w:tcPr>
          <w:p>
            <w:pPr>
              <w:spacing w:after="0"/>
              <w:rPr>
                <w:sz w:val="24"/>
                <w:szCs w:val="24"/>
                <w:color w:val="auto"/>
              </w:rPr>
            </w:pPr>
          </w:p>
        </w:tc>
        <w:tc>
          <w:tcPr>
            <w:tcW w:w="9160" w:type="dxa"/>
            <w:vAlign w:val="bottom"/>
            <w:tcBorders>
              <w:bottom w:val="single" w:sz="8" w:color="auto"/>
            </w:tcBorders>
            <w:gridSpan w:val="3"/>
          </w:tcPr>
          <w:p>
            <w:pPr>
              <w:ind w:left="380"/>
              <w:spacing w:after="0"/>
              <w:rPr>
                <w:sz w:val="20"/>
                <w:szCs w:val="20"/>
                <w:color w:val="auto"/>
              </w:rPr>
            </w:pPr>
            <w:r>
              <w:rPr>
                <w:rFonts w:ascii="Arial" w:cs="Arial" w:eastAsia="Arial" w:hAnsi="Arial"/>
                <w:sz w:val="22"/>
                <w:szCs w:val="22"/>
                <w:color w:val="auto"/>
              </w:rPr>
              <w:t>7,522,354 shares (See Item 5)</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56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12</w:t>
            </w:r>
          </w:p>
        </w:tc>
        <w:tc>
          <w:tcPr>
            <w:tcW w:w="9160" w:type="dxa"/>
            <w:vAlign w:val="bottom"/>
            <w:gridSpan w:val="3"/>
          </w:tcPr>
          <w:p>
            <w:pPr>
              <w:ind w:left="160"/>
              <w:spacing w:after="0"/>
              <w:rPr>
                <w:sz w:val="20"/>
                <w:szCs w:val="20"/>
                <w:color w:val="auto"/>
              </w:rPr>
            </w:pPr>
            <w:r>
              <w:rPr>
                <w:rFonts w:ascii="Arial" w:cs="Arial" w:eastAsia="Arial" w:hAnsi="Arial"/>
                <w:sz w:val="18"/>
                <w:szCs w:val="18"/>
                <w:b w:val="1"/>
                <w:bCs w:val="1"/>
                <w:color w:val="auto"/>
              </w:rPr>
              <w:t>CHECK BOX IF THE AGGREGATE AMOUNT IN ROW (11) EXCLUDES CERTAIN SHARES*</w:t>
            </w:r>
          </w:p>
        </w:tc>
        <w:tc>
          <w:tcPr>
            <w:tcW w:w="1720" w:type="dxa"/>
            <w:vAlign w:val="bottom"/>
          </w:tcPr>
          <w:p>
            <w:pPr>
              <w:ind w:left="13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33"/>
        </w:trPr>
        <w:tc>
          <w:tcPr>
            <w:tcW w:w="56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56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13</w:t>
            </w:r>
          </w:p>
        </w:tc>
        <w:tc>
          <w:tcPr>
            <w:tcW w:w="9160" w:type="dxa"/>
            <w:vAlign w:val="bottom"/>
            <w:gridSpan w:val="3"/>
          </w:tcPr>
          <w:p>
            <w:pPr>
              <w:ind w:left="16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560" w:type="dxa"/>
            <w:vAlign w:val="bottom"/>
            <w:tcBorders>
              <w:bottom w:val="single" w:sz="8" w:color="auto"/>
              <w:right w:val="single" w:sz="8" w:color="auto"/>
            </w:tcBorders>
          </w:tcPr>
          <w:p>
            <w:pPr>
              <w:spacing w:after="0"/>
              <w:rPr>
                <w:sz w:val="24"/>
                <w:szCs w:val="24"/>
                <w:color w:val="auto"/>
              </w:rPr>
            </w:pPr>
          </w:p>
        </w:tc>
        <w:tc>
          <w:tcPr>
            <w:tcW w:w="9160" w:type="dxa"/>
            <w:vAlign w:val="bottom"/>
            <w:tcBorders>
              <w:bottom w:val="single" w:sz="8" w:color="auto"/>
            </w:tcBorders>
            <w:gridSpan w:val="3"/>
          </w:tcPr>
          <w:p>
            <w:pPr>
              <w:ind w:left="380"/>
              <w:spacing w:after="0"/>
              <w:rPr>
                <w:sz w:val="20"/>
                <w:szCs w:val="20"/>
                <w:color w:val="auto"/>
              </w:rPr>
            </w:pPr>
            <w:r>
              <w:rPr>
                <w:rFonts w:ascii="Arial" w:cs="Arial" w:eastAsia="Arial" w:hAnsi="Arial"/>
                <w:sz w:val="22"/>
                <w:szCs w:val="22"/>
                <w:color w:val="auto"/>
              </w:rPr>
              <w:t>14.9% (See Item 5)</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ind w:left="160"/>
              <w:spacing w:after="0"/>
              <w:rPr>
                <w:sz w:val="20"/>
                <w:szCs w:val="20"/>
                <w:color w:val="auto"/>
              </w:rPr>
            </w:pPr>
            <w:r>
              <w:rPr>
                <w:rFonts w:ascii="Arial" w:cs="Arial" w:eastAsia="Arial" w:hAnsi="Arial"/>
                <w:sz w:val="18"/>
                <w:szCs w:val="18"/>
                <w:b w:val="1"/>
                <w:bCs w:val="1"/>
                <w:color w:val="auto"/>
              </w:rPr>
              <w:t>14</w:t>
            </w:r>
          </w:p>
        </w:tc>
        <w:tc>
          <w:tcPr>
            <w:tcW w:w="9160" w:type="dxa"/>
            <w:vAlign w:val="bottom"/>
            <w:gridSpan w:val="3"/>
          </w:tcPr>
          <w:p>
            <w:pPr>
              <w:ind w:left="160"/>
              <w:spacing w:after="0"/>
              <w:rPr>
                <w:sz w:val="20"/>
                <w:szCs w:val="20"/>
                <w:color w:val="auto"/>
              </w:rPr>
            </w:pPr>
            <w:r>
              <w:rPr>
                <w:rFonts w:ascii="Arial" w:cs="Arial" w:eastAsia="Arial" w:hAnsi="Arial"/>
                <w:sz w:val="18"/>
                <w:szCs w:val="18"/>
                <w:b w:val="1"/>
                <w:bCs w:val="1"/>
                <w:color w:val="auto"/>
              </w:rPr>
              <w:t>TYPE OF REPORTING PERSON*</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560" w:type="dxa"/>
            <w:vAlign w:val="bottom"/>
            <w:tcBorders>
              <w:bottom w:val="single" w:sz="8" w:color="auto"/>
              <w:right w:val="single" w:sz="8" w:color="auto"/>
            </w:tcBorders>
          </w:tcPr>
          <w:p>
            <w:pPr>
              <w:spacing w:after="0"/>
              <w:rPr>
                <w:sz w:val="24"/>
                <w:szCs w:val="24"/>
                <w:color w:val="auto"/>
              </w:rPr>
            </w:pPr>
          </w:p>
        </w:tc>
        <w:tc>
          <w:tcPr>
            <w:tcW w:w="9160" w:type="dxa"/>
            <w:vAlign w:val="bottom"/>
            <w:tcBorders>
              <w:bottom w:val="single" w:sz="8" w:color="auto"/>
            </w:tcBorders>
            <w:gridSpan w:val="3"/>
          </w:tcPr>
          <w:p>
            <w:pPr>
              <w:ind w:left="380"/>
              <w:spacing w:after="0"/>
              <w:rPr>
                <w:sz w:val="20"/>
                <w:szCs w:val="20"/>
                <w:color w:val="auto"/>
              </w:rPr>
            </w:pPr>
            <w:r>
              <w:rPr>
                <w:rFonts w:ascii="Arial" w:cs="Arial" w:eastAsia="Arial" w:hAnsi="Arial"/>
                <w:sz w:val="22"/>
                <w:szCs w:val="22"/>
                <w:color w:val="auto"/>
              </w:rPr>
              <w:t>CO – Corporation</w:t>
            </w: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5" w:name="page6"/>
    <w:bookmarkEnd w:id="5"/>
    <w:p>
      <w:pPr>
        <w:spacing w:after="0"/>
        <w:tabs>
          <w:tab w:leader="none" w:pos="520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6 OF 14 PAGES</w:t>
      </w:r>
    </w:p>
    <w:p>
      <w:pPr>
        <w:spacing w:after="0" w:line="167" w:lineRule="exact"/>
        <w:rPr>
          <w:sz w:val="20"/>
          <w:szCs w:val="20"/>
          <w:color w:val="auto"/>
        </w:rPr>
      </w:pPr>
    </w:p>
    <w:p>
      <w:pPr>
        <w:ind w:left="820" w:hanging="565"/>
        <w:spacing w:after="0"/>
        <w:tabs>
          <w:tab w:leader="none" w:pos="8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7" w:lineRule="exact"/>
        <w:rPr>
          <w:rFonts w:ascii="Arial" w:cs="Arial" w:eastAsia="Arial" w:hAnsi="Arial"/>
          <w:sz w:val="18"/>
          <w:szCs w:val="18"/>
          <w:b w:val="1"/>
          <w:bCs w:val="1"/>
          <w:color w:val="auto"/>
        </w:rPr>
      </w:pPr>
    </w:p>
    <w:p>
      <w:pPr>
        <w:ind w:left="8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1487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6148705"/>
                    </a:xfrm>
                    <a:prstGeom prst="rect">
                      <a:avLst/>
                    </a:prstGeom>
                    <a:noFill/>
                  </pic:spPr>
                </pic:pic>
              </a:graphicData>
            </a:graphic>
          </wp:anchor>
        </w:drawing>
      </w:r>
    </w:p>
    <w:p>
      <w:pPr>
        <w:spacing w:after="0" w:line="211" w:lineRule="exact"/>
        <w:rPr>
          <w:sz w:val="20"/>
          <w:szCs w:val="20"/>
          <w:color w:val="auto"/>
        </w:rPr>
      </w:pPr>
    </w:p>
    <w:p>
      <w:pPr>
        <w:ind w:left="820"/>
        <w:spacing w:after="0"/>
        <w:rPr>
          <w:sz w:val="20"/>
          <w:szCs w:val="20"/>
          <w:color w:val="auto"/>
        </w:rPr>
      </w:pPr>
      <w:r>
        <w:rPr>
          <w:rFonts w:ascii="Arial" w:cs="Arial" w:eastAsia="Arial" w:hAnsi="Arial"/>
          <w:sz w:val="22"/>
          <w:szCs w:val="22"/>
          <w:color w:val="auto"/>
        </w:rPr>
        <w:t>Willem Mesdag</w:t>
      </w:r>
    </w:p>
    <w:p>
      <w:pPr>
        <w:spacing w:after="0" w:line="22" w:lineRule="exact"/>
        <w:rPr>
          <w:sz w:val="20"/>
          <w:szCs w:val="20"/>
          <w:color w:val="auto"/>
        </w:rPr>
      </w:pPr>
    </w:p>
    <w:p>
      <w:pPr>
        <w:ind w:left="820" w:hanging="565"/>
        <w:spacing w:after="0"/>
        <w:tabs>
          <w:tab w:leader="none" w:pos="8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820"/>
        <w:spacing w:after="0" w:line="207" w:lineRule="exact"/>
        <w:tabs>
          <w:tab w:leader="none" w:pos="1620" w:val="left"/>
        </w:tabs>
        <w:rPr>
          <w:sz w:val="20"/>
          <w:szCs w:val="20"/>
          <w:color w:val="auto"/>
        </w:rPr>
      </w:pPr>
      <w:r>
        <w:rPr>
          <w:rFonts w:ascii="Arial" w:cs="Arial" w:eastAsia="Arial" w:hAnsi="Arial"/>
          <w:sz w:val="18"/>
          <w:szCs w:val="18"/>
          <w:b w:val="1"/>
          <w:bCs w:val="1"/>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b w:val="1"/>
          <w:bCs w:val="1"/>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820" w:hanging="565"/>
        <w:spacing w:after="0"/>
        <w:tabs>
          <w:tab w:leader="none" w:pos="8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820" w:hanging="565"/>
        <w:spacing w:after="0"/>
        <w:tabs>
          <w:tab w:leader="none" w:pos="8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w:t>
      </w:r>
    </w:p>
    <w:p>
      <w:pPr>
        <w:spacing w:after="0" w:line="249" w:lineRule="exact"/>
        <w:rPr>
          <w:sz w:val="20"/>
          <w:szCs w:val="20"/>
          <w:color w:val="auto"/>
        </w:rPr>
      </w:pPr>
    </w:p>
    <w:tbl>
      <w:tblPr>
        <w:tblLayout w:type="fixed"/>
        <w:tblInd w:w="260" w:type="dxa"/>
        <w:tblCellMar>
          <w:top w:w="0" w:type="dxa"/>
          <w:left w:w="0" w:type="dxa"/>
          <w:bottom w:w="0" w:type="dxa"/>
          <w:right w:w="0" w:type="dxa"/>
        </w:tblCellMar>
      </w:tblPr>
      <w:tr>
        <w:trPr>
          <w:trHeight w:val="273"/>
        </w:trPr>
        <w:tc>
          <w:tcPr>
            <w:tcW w:w="320" w:type="dxa"/>
            <w:vAlign w:val="bottom"/>
          </w:tcPr>
          <w:p>
            <w:pPr>
              <w:spacing w:after="0"/>
              <w:rPr>
                <w:sz w:val="23"/>
                <w:szCs w:val="23"/>
                <w:color w:val="auto"/>
              </w:rPr>
            </w:pPr>
          </w:p>
        </w:tc>
        <w:tc>
          <w:tcPr>
            <w:tcW w:w="9860" w:type="dxa"/>
            <w:vAlign w:val="bottom"/>
          </w:tcPr>
          <w:p>
            <w:pPr>
              <w:ind w:left="440"/>
              <w:spacing w:after="0"/>
              <w:rPr>
                <w:sz w:val="20"/>
                <w:szCs w:val="20"/>
                <w:color w:val="auto"/>
              </w:rPr>
            </w:pPr>
            <w:r>
              <w:rPr>
                <w:rFonts w:ascii="Arial" w:cs="Arial" w:eastAsia="Arial" w:hAnsi="Arial"/>
                <w:sz w:val="22"/>
                <w:szCs w:val="22"/>
                <w:color w:val="auto"/>
              </w:rPr>
              <w:t>AF (See Item 3)</w:t>
            </w:r>
          </w:p>
        </w:tc>
        <w:tc>
          <w:tcPr>
            <w:tcW w:w="840" w:type="dxa"/>
            <w:vAlign w:val="bottom"/>
            <w:vMerge w:val="restart"/>
          </w:tcPr>
          <w:p>
            <w:pPr>
              <w:ind w:left="6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4"/>
        </w:trPr>
        <w:tc>
          <w:tcPr>
            <w:tcW w:w="320" w:type="dxa"/>
            <w:vAlign w:val="bottom"/>
          </w:tcPr>
          <w:p>
            <w:pPr>
              <w:jc w:val="right"/>
              <w:ind w:right="165"/>
              <w:spacing w:after="0"/>
              <w:rPr>
                <w:sz w:val="20"/>
                <w:szCs w:val="20"/>
                <w:color w:val="auto"/>
              </w:rPr>
            </w:pPr>
            <w:r>
              <w:rPr>
                <w:rFonts w:ascii="Arial" w:cs="Arial" w:eastAsia="Arial" w:hAnsi="Arial"/>
                <w:sz w:val="15"/>
                <w:szCs w:val="15"/>
                <w:b w:val="1"/>
                <w:bCs w:val="1"/>
                <w:color w:val="auto"/>
                <w:w w:val="71"/>
              </w:rPr>
              <w:t>5</w:t>
            </w:r>
          </w:p>
        </w:tc>
        <w:tc>
          <w:tcPr>
            <w:tcW w:w="9860" w:type="dxa"/>
            <w:vAlign w:val="bottom"/>
          </w:tcPr>
          <w:p>
            <w:pPr>
              <w:ind w:left="240"/>
              <w:spacing w:after="0"/>
              <w:rPr>
                <w:sz w:val="20"/>
                <w:szCs w:val="20"/>
                <w:color w:val="auto"/>
              </w:rPr>
            </w:pPr>
            <w:r>
              <w:rPr>
                <w:rFonts w:ascii="Arial" w:cs="Arial" w:eastAsia="Arial" w:hAnsi="Arial"/>
                <w:sz w:val="18"/>
                <w:szCs w:val="18"/>
                <w:b w:val="1"/>
                <w:bCs w:val="1"/>
                <w:color w:val="auto"/>
              </w:rPr>
              <w:t>CHECK BOX IF DISCLOSURE OF LEGAL PROCEEDINGS IS REQUIRED PURSUANT TO ITEMS 2(d) or 2(e)</w:t>
            </w:r>
          </w:p>
        </w:tc>
        <w:tc>
          <w:tcPr>
            <w:tcW w:w="8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ind w:left="820" w:hanging="565"/>
        <w:spacing w:after="0"/>
        <w:tabs>
          <w:tab w:leader="none" w:pos="8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U.S. Citizen</w:t>
      </w:r>
    </w:p>
    <w:p>
      <w:pPr>
        <w:spacing w:after="0" w:line="22" w:lineRule="exact"/>
        <w:rPr>
          <w:sz w:val="20"/>
          <w:szCs w:val="20"/>
          <w:color w:val="auto"/>
        </w:rPr>
      </w:pPr>
    </w:p>
    <w:p>
      <w:pPr>
        <w:ind w:left="1680"/>
        <w:spacing w:after="0"/>
        <w:tabs>
          <w:tab w:leader="none" w:pos="1900" w:val="left"/>
        </w:tabs>
        <w:rPr>
          <w:sz w:val="20"/>
          <w:szCs w:val="20"/>
          <w:color w:val="auto"/>
        </w:rPr>
      </w:pPr>
      <w:r>
        <w:rPr>
          <w:rFonts w:ascii="Arial" w:cs="Arial" w:eastAsia="Arial" w:hAnsi="Arial"/>
          <w:sz w:val="18"/>
          <w:szCs w:val="18"/>
          <w:b w:val="1"/>
          <w:bCs w:val="1"/>
          <w:color w:val="auto"/>
        </w:rPr>
        <w:t>7</w:t>
        <w:tab/>
        <w:t>SOLE VOTING POWER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6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rPr>
              <w:t>NUMBER OF</w:t>
            </w:r>
          </w:p>
        </w:tc>
        <w:tc>
          <w:tcPr>
            <w:tcW w:w="280" w:type="dxa"/>
            <w:vAlign w:val="bottom"/>
          </w:tcPr>
          <w:p>
            <w:pPr>
              <w:spacing w:after="0"/>
              <w:rPr>
                <w:sz w:val="21"/>
                <w:szCs w:val="21"/>
                <w:color w:val="auto"/>
              </w:rPr>
            </w:pPr>
          </w:p>
        </w:tc>
        <w:tc>
          <w:tcPr>
            <w:tcW w:w="7940" w:type="dxa"/>
            <w:vAlign w:val="bottom"/>
          </w:tcPr>
          <w:p>
            <w:pPr>
              <w:ind w:left="300"/>
              <w:spacing w:after="0"/>
              <w:rPr>
                <w:sz w:val="20"/>
                <w:szCs w:val="20"/>
                <w:color w:val="auto"/>
              </w:rPr>
            </w:pPr>
            <w:r>
              <w:rPr>
                <w:rFonts w:ascii="Arial" w:cs="Arial" w:eastAsia="Arial" w:hAnsi="Arial"/>
                <w:sz w:val="22"/>
                <w:szCs w:val="22"/>
                <w:color w:val="auto"/>
              </w:rPr>
              <w:t>7,527,354 shares (See Item 5)</w:t>
            </w: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
        </w:trPr>
        <w:tc>
          <w:tcPr>
            <w:tcW w:w="400" w:type="dxa"/>
            <w:vAlign w:val="bottom"/>
          </w:tcPr>
          <w:p>
            <w:pPr>
              <w:spacing w:after="0"/>
              <w:rPr>
                <w:sz w:val="3"/>
                <w:szCs w:val="3"/>
                <w:color w:val="auto"/>
              </w:rPr>
            </w:pPr>
          </w:p>
        </w:tc>
        <w:tc>
          <w:tcPr>
            <w:tcW w:w="1100" w:type="dxa"/>
            <w:vAlign w:val="bottom"/>
            <w:gridSpan w:val="2"/>
            <w:vMerge w:val="restart"/>
          </w:tcPr>
          <w:p>
            <w:pPr>
              <w:jc w:val="center"/>
              <w:ind w:right="162"/>
              <w:spacing w:after="0"/>
              <w:rPr>
                <w:sz w:val="20"/>
                <w:szCs w:val="20"/>
                <w:color w:val="auto"/>
              </w:rPr>
            </w:pPr>
            <w:r>
              <w:rPr>
                <w:rFonts w:ascii="Arial" w:cs="Arial" w:eastAsia="Arial" w:hAnsi="Arial"/>
                <w:sz w:val="18"/>
                <w:szCs w:val="18"/>
                <w:b w:val="1"/>
                <w:bCs w:val="1"/>
                <w:color w:val="auto"/>
                <w:w w:val="95"/>
              </w:rPr>
              <w:t>SHARES</w:t>
            </w:r>
          </w:p>
        </w:tc>
        <w:tc>
          <w:tcPr>
            <w:tcW w:w="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94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jc w:val="right"/>
              <w:spacing w:after="0" w:line="156" w:lineRule="exact"/>
              <w:rPr>
                <w:sz w:val="20"/>
                <w:szCs w:val="20"/>
                <w:color w:val="auto"/>
              </w:rPr>
            </w:pPr>
            <w:r>
              <w:rPr>
                <w:rFonts w:ascii="Arial" w:cs="Arial" w:eastAsia="Arial" w:hAnsi="Arial"/>
                <w:sz w:val="18"/>
                <w:szCs w:val="18"/>
                <w:b w:val="1"/>
                <w:bCs w:val="1"/>
                <w:color w:val="auto"/>
              </w:rPr>
              <w:t>8</w:t>
            </w:r>
          </w:p>
        </w:tc>
        <w:tc>
          <w:tcPr>
            <w:tcW w:w="7940" w:type="dxa"/>
            <w:vAlign w:val="bottom"/>
          </w:tcPr>
          <w:p>
            <w:pPr>
              <w:ind w:left="80"/>
              <w:spacing w:after="0" w:line="156" w:lineRule="exact"/>
              <w:rPr>
                <w:sz w:val="20"/>
                <w:szCs w:val="20"/>
                <w:color w:val="auto"/>
              </w:rPr>
            </w:pPr>
            <w:r>
              <w:rPr>
                <w:rFonts w:ascii="Arial" w:cs="Arial" w:eastAsia="Arial" w:hAnsi="Arial"/>
                <w:sz w:val="18"/>
                <w:szCs w:val="18"/>
                <w:b w:val="1"/>
                <w:bCs w:val="1"/>
                <w:color w:val="auto"/>
              </w:rPr>
              <w:t>SHARED VOTING POWER</w:t>
            </w: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560" w:type="dxa"/>
            <w:vAlign w:val="bottom"/>
            <w:gridSpan w:val="4"/>
          </w:tcPr>
          <w:p>
            <w:pPr>
              <w:jc w:val="center"/>
              <w:ind w:left="30"/>
              <w:spacing w:after="0"/>
              <w:rPr>
                <w:sz w:val="20"/>
                <w:szCs w:val="20"/>
                <w:color w:val="auto"/>
              </w:rPr>
            </w:pPr>
            <w:r>
              <w:rPr>
                <w:rFonts w:ascii="Arial" w:cs="Arial" w:eastAsia="Arial" w:hAnsi="Arial"/>
                <w:sz w:val="18"/>
                <w:szCs w:val="18"/>
                <w:b w:val="1"/>
                <w:bCs w:val="1"/>
                <w:color w:val="auto"/>
              </w:rPr>
              <w:t>BENEFICIALLY</w:t>
            </w:r>
          </w:p>
        </w:tc>
        <w:tc>
          <w:tcPr>
            <w:tcW w:w="28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gridSpan w:val="4"/>
          </w:tcPr>
          <w:p>
            <w:pPr>
              <w:jc w:val="center"/>
              <w:ind w:left="10"/>
              <w:spacing w:after="0"/>
              <w:rPr>
                <w:sz w:val="20"/>
                <w:szCs w:val="20"/>
                <w:color w:val="auto"/>
              </w:rPr>
            </w:pPr>
            <w:r>
              <w:rPr>
                <w:rFonts w:ascii="Arial" w:cs="Arial" w:eastAsia="Arial" w:hAnsi="Arial"/>
                <w:sz w:val="18"/>
                <w:szCs w:val="18"/>
                <w:b w:val="1"/>
                <w:bCs w:val="1"/>
                <w:color w:val="auto"/>
                <w:w w:val="98"/>
              </w:rPr>
              <w:t>OWNED BY</w:t>
            </w:r>
          </w:p>
        </w:tc>
        <w:tc>
          <w:tcPr>
            <w:tcW w:w="280" w:type="dxa"/>
            <w:vAlign w:val="bottom"/>
          </w:tcPr>
          <w:p>
            <w:pPr>
              <w:spacing w:after="0"/>
              <w:rPr>
                <w:sz w:val="18"/>
                <w:szCs w:val="18"/>
                <w:color w:val="auto"/>
              </w:rPr>
            </w:pPr>
          </w:p>
        </w:tc>
        <w:tc>
          <w:tcPr>
            <w:tcW w:w="7940" w:type="dxa"/>
            <w:vAlign w:val="bottom"/>
            <w:vMerge w:val="restart"/>
          </w:tcPr>
          <w:p>
            <w:pPr>
              <w:ind w:left="300"/>
              <w:spacing w:after="0"/>
              <w:rPr>
                <w:sz w:val="20"/>
                <w:szCs w:val="20"/>
                <w:color w:val="auto"/>
              </w:rPr>
            </w:pPr>
            <w:r>
              <w:rPr>
                <w:rFonts w:ascii="Arial" w:cs="Arial" w:eastAsia="Arial" w:hAnsi="Arial"/>
                <w:sz w:val="22"/>
                <w:szCs w:val="22"/>
                <w:color w:val="auto"/>
              </w:rPr>
              <w:t>None (See Item 5)</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400" w:type="dxa"/>
            <w:vAlign w:val="bottom"/>
          </w:tcPr>
          <w:p>
            <w:pPr>
              <w:spacing w:after="0"/>
              <w:rPr>
                <w:sz w:val="10"/>
                <w:szCs w:val="10"/>
                <w:color w:val="auto"/>
              </w:rPr>
            </w:pPr>
          </w:p>
        </w:tc>
        <w:tc>
          <w:tcPr>
            <w:tcW w:w="1100" w:type="dxa"/>
            <w:vAlign w:val="bottom"/>
            <w:gridSpan w:val="2"/>
            <w:vMerge w:val="restart"/>
          </w:tcPr>
          <w:p>
            <w:pPr>
              <w:jc w:val="center"/>
              <w:ind w:right="162"/>
              <w:spacing w:after="0"/>
              <w:rPr>
                <w:sz w:val="20"/>
                <w:szCs w:val="20"/>
                <w:color w:val="auto"/>
              </w:rPr>
            </w:pPr>
            <w:r>
              <w:rPr>
                <w:rFonts w:ascii="Arial" w:cs="Arial" w:eastAsia="Arial" w:hAnsi="Arial"/>
                <w:sz w:val="18"/>
                <w:szCs w:val="18"/>
                <w:b w:val="1"/>
                <w:bCs w:val="1"/>
                <w:color w:val="auto"/>
              </w:rPr>
              <w:t>EACH</w:t>
            </w:r>
          </w:p>
        </w:tc>
        <w:tc>
          <w:tcPr>
            <w:tcW w:w="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7940" w:type="dxa"/>
            <w:vAlign w:val="bottom"/>
            <w:tcBorders>
              <w:bottom w:val="single" w:sz="8" w:color="auto"/>
            </w:tcBorders>
            <w:vMerge w:val="continue"/>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40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w:t>
            </w:r>
          </w:p>
        </w:tc>
        <w:tc>
          <w:tcPr>
            <w:tcW w:w="7940" w:type="dxa"/>
            <w:vAlign w:val="bottom"/>
            <w:vMerge w:val="restart"/>
          </w:tcPr>
          <w:p>
            <w:pPr>
              <w:ind w:left="80"/>
              <w:spacing w:after="0"/>
              <w:rPr>
                <w:sz w:val="20"/>
                <w:szCs w:val="20"/>
                <w:color w:val="auto"/>
              </w:rPr>
            </w:pPr>
            <w:r>
              <w:rPr>
                <w:rFonts w:ascii="Arial" w:cs="Arial" w:eastAsia="Arial" w:hAnsi="Arial"/>
                <w:sz w:val="18"/>
                <w:szCs w:val="18"/>
                <w:b w:val="1"/>
                <w:bCs w:val="1"/>
                <w:color w:val="auto"/>
              </w:rPr>
              <w:t>SOLE DISPOSITIVE POWER</w:t>
            </w: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560" w:type="dxa"/>
            <w:vAlign w:val="bottom"/>
            <w:gridSpan w:val="4"/>
            <w:vMerge w:val="restart"/>
          </w:tcPr>
          <w:p>
            <w:pPr>
              <w:jc w:val="center"/>
              <w:ind w:left="10"/>
              <w:spacing w:after="0"/>
              <w:rPr>
                <w:sz w:val="20"/>
                <w:szCs w:val="20"/>
                <w:color w:val="auto"/>
              </w:rPr>
            </w:pPr>
            <w:r>
              <w:rPr>
                <w:rFonts w:ascii="Arial" w:cs="Arial" w:eastAsia="Arial" w:hAnsi="Arial"/>
                <w:sz w:val="18"/>
                <w:szCs w:val="18"/>
                <w:b w:val="1"/>
                <w:bCs w:val="1"/>
                <w:color w:val="auto"/>
              </w:rPr>
              <w:t>REPORTING</w:t>
            </w:r>
          </w:p>
        </w:tc>
        <w:tc>
          <w:tcPr>
            <w:tcW w:w="280" w:type="dxa"/>
            <w:vAlign w:val="bottom"/>
            <w:vMerge w:val="continue"/>
          </w:tcPr>
          <w:p>
            <w:pPr>
              <w:spacing w:after="0"/>
              <w:rPr>
                <w:sz w:val="13"/>
                <w:szCs w:val="13"/>
                <w:color w:val="auto"/>
              </w:rPr>
            </w:pPr>
          </w:p>
        </w:tc>
        <w:tc>
          <w:tcPr>
            <w:tcW w:w="7940" w:type="dxa"/>
            <w:vAlign w:val="bottom"/>
            <w:vMerge w:val="continue"/>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56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7940" w:type="dxa"/>
            <w:vAlign w:val="bottom"/>
          </w:tcPr>
          <w:p>
            <w:pPr>
              <w:spacing w:after="0"/>
              <w:rPr>
                <w:sz w:val="5"/>
                <w:szCs w:val="5"/>
                <w:color w:val="auto"/>
              </w:rPr>
            </w:pPr>
          </w:p>
        </w:tc>
        <w:tc>
          <w:tcPr>
            <w:tcW w:w="1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7"/>
              </w:rPr>
              <w:t>PERSON</w:t>
            </w:r>
          </w:p>
        </w:tc>
        <w:tc>
          <w:tcPr>
            <w:tcW w:w="280" w:type="dxa"/>
            <w:vAlign w:val="bottom"/>
          </w:tcPr>
          <w:p>
            <w:pPr>
              <w:spacing w:after="0"/>
              <w:rPr>
                <w:sz w:val="18"/>
                <w:szCs w:val="18"/>
                <w:color w:val="auto"/>
              </w:rPr>
            </w:pPr>
          </w:p>
        </w:tc>
        <w:tc>
          <w:tcPr>
            <w:tcW w:w="7940" w:type="dxa"/>
            <w:vAlign w:val="bottom"/>
            <w:vMerge w:val="restart"/>
          </w:tcPr>
          <w:p>
            <w:pPr>
              <w:ind w:left="300"/>
              <w:spacing w:after="0"/>
              <w:rPr>
                <w:sz w:val="20"/>
                <w:szCs w:val="20"/>
                <w:color w:val="auto"/>
              </w:rPr>
            </w:pPr>
            <w:r>
              <w:rPr>
                <w:rFonts w:ascii="Arial" w:cs="Arial" w:eastAsia="Arial" w:hAnsi="Arial"/>
                <w:sz w:val="22"/>
                <w:szCs w:val="22"/>
                <w:color w:val="auto"/>
              </w:rPr>
              <w:t>7,527,354 shares (See Item5)</w:t>
            </w: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0" w:type="dxa"/>
            <w:vAlign w:val="bottom"/>
          </w:tcPr>
          <w:p>
            <w:pPr>
              <w:spacing w:after="0"/>
              <w:rPr>
                <w:sz w:val="18"/>
                <w:szCs w:val="18"/>
                <w:color w:val="auto"/>
              </w:rPr>
            </w:pPr>
          </w:p>
        </w:tc>
        <w:tc>
          <w:tcPr>
            <w:tcW w:w="11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rPr>
              <w:t>WITH</w:t>
            </w:r>
          </w:p>
        </w:tc>
        <w:tc>
          <w:tcPr>
            <w:tcW w:w="280" w:type="dxa"/>
            <w:vAlign w:val="bottom"/>
          </w:tcPr>
          <w:p>
            <w:pPr>
              <w:spacing w:after="0"/>
              <w:rPr>
                <w:sz w:val="18"/>
                <w:szCs w:val="18"/>
                <w:color w:val="auto"/>
              </w:rPr>
            </w:pPr>
          </w:p>
        </w:tc>
        <w:tc>
          <w:tcPr>
            <w:tcW w:w="7940" w:type="dxa"/>
            <w:vAlign w:val="bottom"/>
            <w:vMerge w:val="continue"/>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10</w:t>
            </w:r>
          </w:p>
        </w:tc>
        <w:tc>
          <w:tcPr>
            <w:tcW w:w="7940" w:type="dxa"/>
            <w:vAlign w:val="bottom"/>
            <w:tcBorders>
              <w:top w:val="single" w:sz="8" w:color="auto"/>
            </w:tcBorders>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16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940" w:type="dxa"/>
            <w:vAlign w:val="bottom"/>
            <w:tcBorders>
              <w:bottom w:val="single" w:sz="8" w:color="auto"/>
            </w:tcBorders>
          </w:tcPr>
          <w:p>
            <w:pPr>
              <w:ind w:left="300"/>
              <w:spacing w:after="0"/>
              <w:rPr>
                <w:sz w:val="20"/>
                <w:szCs w:val="20"/>
                <w:color w:val="auto"/>
              </w:rPr>
            </w:pPr>
            <w:r>
              <w:rPr>
                <w:rFonts w:ascii="Arial" w:cs="Arial" w:eastAsia="Arial" w:hAnsi="Arial"/>
                <w:sz w:val="22"/>
                <w:szCs w:val="22"/>
                <w:color w:val="auto"/>
              </w:rPr>
              <w:t>None (See Item 5)</w:t>
            </w: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ind w:left="160"/>
              <w:spacing w:after="0"/>
              <w:rPr>
                <w:sz w:val="20"/>
                <w:szCs w:val="20"/>
                <w:color w:val="auto"/>
              </w:rPr>
            </w:pPr>
            <w:r>
              <w:rPr>
                <w:rFonts w:ascii="Arial" w:cs="Arial" w:eastAsia="Arial" w:hAnsi="Arial"/>
                <w:sz w:val="18"/>
                <w:szCs w:val="18"/>
                <w:b w:val="1"/>
                <w:bCs w:val="1"/>
                <w:color w:val="auto"/>
              </w:rPr>
              <w:t>11</w:t>
            </w:r>
          </w:p>
        </w:tc>
        <w:tc>
          <w:tcPr>
            <w:tcW w:w="300" w:type="dxa"/>
            <w:vAlign w:val="bottom"/>
            <w:tcBorders>
              <w:right w:val="single" w:sz="8" w:color="auto"/>
            </w:tcBorders>
          </w:tcPr>
          <w:p>
            <w:pPr>
              <w:spacing w:after="0"/>
              <w:rPr>
                <w:sz w:val="19"/>
                <w:szCs w:val="19"/>
                <w:color w:val="auto"/>
              </w:rPr>
            </w:pPr>
          </w:p>
        </w:tc>
        <w:tc>
          <w:tcPr>
            <w:tcW w:w="9080" w:type="dxa"/>
            <w:vAlign w:val="bottom"/>
            <w:gridSpan w:val="4"/>
          </w:tcPr>
          <w:p>
            <w:pPr>
              <w:ind w:left="1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tcBorders>
            <w:gridSpan w:val="4"/>
          </w:tcPr>
          <w:p>
            <w:pPr>
              <w:ind w:left="340"/>
              <w:spacing w:after="0"/>
              <w:rPr>
                <w:sz w:val="20"/>
                <w:szCs w:val="20"/>
                <w:color w:val="auto"/>
              </w:rPr>
            </w:pPr>
            <w:r>
              <w:rPr>
                <w:rFonts w:ascii="Arial" w:cs="Arial" w:eastAsia="Arial" w:hAnsi="Arial"/>
                <w:sz w:val="22"/>
                <w:szCs w:val="22"/>
                <w:color w:val="auto"/>
              </w:rPr>
              <w:t>7,527,354 shares (See Item 5)</w:t>
            </w: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00" w:type="dxa"/>
            <w:vAlign w:val="bottom"/>
          </w:tcPr>
          <w:p>
            <w:pPr>
              <w:ind w:left="160"/>
              <w:spacing w:after="0"/>
              <w:rPr>
                <w:sz w:val="20"/>
                <w:szCs w:val="20"/>
                <w:color w:val="auto"/>
              </w:rPr>
            </w:pPr>
            <w:r>
              <w:rPr>
                <w:rFonts w:ascii="Arial" w:cs="Arial" w:eastAsia="Arial" w:hAnsi="Arial"/>
                <w:sz w:val="18"/>
                <w:szCs w:val="18"/>
                <w:b w:val="1"/>
                <w:bCs w:val="1"/>
                <w:color w:val="auto"/>
              </w:rPr>
              <w:t>12</w:t>
            </w:r>
          </w:p>
        </w:tc>
        <w:tc>
          <w:tcPr>
            <w:tcW w:w="300" w:type="dxa"/>
            <w:vAlign w:val="bottom"/>
            <w:tcBorders>
              <w:right w:val="single" w:sz="8" w:color="auto"/>
            </w:tcBorders>
          </w:tcPr>
          <w:p>
            <w:pPr>
              <w:spacing w:after="0"/>
              <w:rPr>
                <w:sz w:val="24"/>
                <w:szCs w:val="24"/>
                <w:color w:val="auto"/>
              </w:rPr>
            </w:pPr>
          </w:p>
        </w:tc>
        <w:tc>
          <w:tcPr>
            <w:tcW w:w="9080" w:type="dxa"/>
            <w:vAlign w:val="bottom"/>
            <w:gridSpan w:val="4"/>
          </w:tcPr>
          <w:p>
            <w:pPr>
              <w:ind w:left="120"/>
              <w:spacing w:after="0"/>
              <w:rPr>
                <w:sz w:val="20"/>
                <w:szCs w:val="20"/>
                <w:color w:val="auto"/>
              </w:rPr>
            </w:pPr>
            <w:r>
              <w:rPr>
                <w:rFonts w:ascii="Arial" w:cs="Arial" w:eastAsia="Arial" w:hAnsi="Arial"/>
                <w:sz w:val="18"/>
                <w:szCs w:val="18"/>
                <w:b w:val="1"/>
                <w:bCs w:val="1"/>
                <w:color w:val="auto"/>
              </w:rPr>
              <w:t>CHECK BOX IF THE AGGREGATE AMOUNT IN ROW (11) EXCLUDES CERTAIN SHARES*</w:t>
            </w:r>
          </w:p>
        </w:tc>
        <w:tc>
          <w:tcPr>
            <w:tcW w:w="1660" w:type="dxa"/>
            <w:vAlign w:val="bottom"/>
          </w:tcPr>
          <w:p>
            <w:pPr>
              <w:ind w:left="13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280" w:type="dxa"/>
            <w:vAlign w:val="bottom"/>
            <w:tcBorders>
              <w:bottom w:val="single" w:sz="8" w:color="auto"/>
            </w:tcBorders>
            <w:gridSpan w:val="3"/>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0" w:type="dxa"/>
            <w:vAlign w:val="bottom"/>
          </w:tcPr>
          <w:p>
            <w:pPr>
              <w:ind w:left="160"/>
              <w:spacing w:after="0"/>
              <w:rPr>
                <w:sz w:val="20"/>
                <w:szCs w:val="20"/>
                <w:color w:val="auto"/>
              </w:rPr>
            </w:pPr>
            <w:r>
              <w:rPr>
                <w:rFonts w:ascii="Arial" w:cs="Arial" w:eastAsia="Arial" w:hAnsi="Arial"/>
                <w:sz w:val="18"/>
                <w:szCs w:val="18"/>
                <w:b w:val="1"/>
                <w:bCs w:val="1"/>
                <w:color w:val="auto"/>
              </w:rPr>
              <w:t>13</w:t>
            </w:r>
          </w:p>
        </w:tc>
        <w:tc>
          <w:tcPr>
            <w:tcW w:w="300" w:type="dxa"/>
            <w:vAlign w:val="bottom"/>
            <w:tcBorders>
              <w:right w:val="single" w:sz="8" w:color="auto"/>
            </w:tcBorders>
          </w:tcPr>
          <w:p>
            <w:pPr>
              <w:spacing w:after="0"/>
              <w:rPr>
                <w:sz w:val="19"/>
                <w:szCs w:val="19"/>
                <w:color w:val="auto"/>
              </w:rPr>
            </w:pPr>
          </w:p>
        </w:tc>
        <w:tc>
          <w:tcPr>
            <w:tcW w:w="9080" w:type="dxa"/>
            <w:vAlign w:val="bottom"/>
            <w:gridSpan w:val="4"/>
          </w:tcPr>
          <w:p>
            <w:pPr>
              <w:ind w:left="12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tcBorders>
            <w:gridSpan w:val="4"/>
          </w:tcPr>
          <w:p>
            <w:pPr>
              <w:ind w:left="340"/>
              <w:spacing w:after="0"/>
              <w:rPr>
                <w:sz w:val="20"/>
                <w:szCs w:val="20"/>
                <w:color w:val="auto"/>
              </w:rPr>
            </w:pPr>
            <w:r>
              <w:rPr>
                <w:rFonts w:ascii="Arial" w:cs="Arial" w:eastAsia="Arial" w:hAnsi="Arial"/>
                <w:sz w:val="22"/>
                <w:szCs w:val="22"/>
                <w:color w:val="auto"/>
              </w:rPr>
              <w:t>14.9% (See Item 5)</w:t>
            </w: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ind w:left="160"/>
              <w:spacing w:after="0"/>
              <w:rPr>
                <w:sz w:val="20"/>
                <w:szCs w:val="20"/>
                <w:color w:val="auto"/>
              </w:rPr>
            </w:pPr>
            <w:r>
              <w:rPr>
                <w:rFonts w:ascii="Arial" w:cs="Arial" w:eastAsia="Arial" w:hAnsi="Arial"/>
                <w:sz w:val="18"/>
                <w:szCs w:val="18"/>
                <w:b w:val="1"/>
                <w:bCs w:val="1"/>
                <w:color w:val="auto"/>
              </w:rPr>
              <w:t>14</w:t>
            </w:r>
          </w:p>
        </w:tc>
        <w:tc>
          <w:tcPr>
            <w:tcW w:w="300" w:type="dxa"/>
            <w:vAlign w:val="bottom"/>
            <w:tcBorders>
              <w:right w:val="single" w:sz="8" w:color="auto"/>
            </w:tcBorders>
          </w:tcPr>
          <w:p>
            <w:pPr>
              <w:spacing w:after="0"/>
              <w:rPr>
                <w:sz w:val="19"/>
                <w:szCs w:val="19"/>
                <w:color w:val="auto"/>
              </w:rPr>
            </w:pPr>
          </w:p>
        </w:tc>
        <w:tc>
          <w:tcPr>
            <w:tcW w:w="9080" w:type="dxa"/>
            <w:vAlign w:val="bottom"/>
            <w:gridSpan w:val="4"/>
          </w:tcPr>
          <w:p>
            <w:pPr>
              <w:ind w:left="120"/>
              <w:spacing w:after="0"/>
              <w:rPr>
                <w:sz w:val="20"/>
                <w:szCs w:val="20"/>
                <w:color w:val="auto"/>
              </w:rPr>
            </w:pPr>
            <w:r>
              <w:rPr>
                <w:rFonts w:ascii="Arial" w:cs="Arial" w:eastAsia="Arial" w:hAnsi="Arial"/>
                <w:sz w:val="18"/>
                <w:szCs w:val="18"/>
                <w:b w:val="1"/>
                <w:bCs w:val="1"/>
                <w:color w:val="auto"/>
              </w:rPr>
              <w:t>TYPE OF REPORTING PERSON*</w:t>
            </w: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tcBorders>
            <w:gridSpan w:val="4"/>
          </w:tcPr>
          <w:p>
            <w:pPr>
              <w:ind w:left="340"/>
              <w:spacing w:after="0"/>
              <w:rPr>
                <w:sz w:val="20"/>
                <w:szCs w:val="20"/>
                <w:color w:val="auto"/>
              </w:rPr>
            </w:pPr>
            <w:r>
              <w:rPr>
                <w:rFonts w:ascii="Arial" w:cs="Arial" w:eastAsia="Arial" w:hAnsi="Arial"/>
                <w:sz w:val="22"/>
                <w:szCs w:val="22"/>
                <w:color w:val="auto"/>
              </w:rPr>
              <w:t>IN – Individual</w:t>
            </w:r>
          </w:p>
        </w:tc>
        <w:tc>
          <w:tcPr>
            <w:tcW w:w="1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6" w:name="page7"/>
    <w:bookmarkEnd w:id="6"/>
    <w:p>
      <w:pPr>
        <w:spacing w:after="0"/>
        <w:tabs>
          <w:tab w:leader="none" w:pos="520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7 OF 14 PAGES</w:t>
      </w:r>
    </w:p>
    <w:p>
      <w:pPr>
        <w:spacing w:after="0" w:line="158" w:lineRule="exact"/>
        <w:rPr>
          <w:sz w:val="20"/>
          <w:szCs w:val="20"/>
          <w:color w:val="auto"/>
        </w:rPr>
      </w:pPr>
    </w:p>
    <w:p>
      <w:pPr>
        <w:ind w:right="140" w:firstLine="1484"/>
        <w:spacing w:after="0" w:line="270" w:lineRule="auto"/>
        <w:rPr>
          <w:sz w:val="20"/>
          <w:szCs w:val="20"/>
          <w:color w:val="auto"/>
        </w:rPr>
      </w:pPr>
      <w:r>
        <w:rPr>
          <w:rFonts w:ascii="Arial" w:cs="Arial" w:eastAsia="Arial" w:hAnsi="Arial"/>
          <w:sz w:val="17"/>
          <w:szCs w:val="17"/>
          <w:color w:val="auto"/>
        </w:rPr>
        <w:t>This Amendment No. 5 amends and supplements the Schedule 13D filed with the Securities and Exchange Commission (the “SEC”) on March 25, 2013, as amended by Amendment No. 1 thereto, filed with the SEC on October 10, 2013, Amendment No. 2 thereto, filed with the SEC on December 16, 2013, Amendment No. 3 thereto, filed with the SEC on January 31, 2014, and Amendment No. 4 thereto, filed with the SEC on March 24, 2014, in each case by (i) Red Mountain Capital Partners LLC, a Delaware limited liability company (“RMCP LLC”), (ii) Red Mountain Partners, L.P., a Delaware limited partnership (“RMP”), (iii) RMCP GP LLC, a Delaware limited liability company (“RMCP GP”), (iv) Red Mountain Capital Management, Inc., a Delaware corporation (“RMCM”), and (v) Willem Mesdag, a natural person and citizen of the United States of America, with respect to the common stock, par value $0.01 per share (the “Common Stock”), of Destination XL Group, Inc., a Delaware corporation (“Destination XL”). The filing of any amendment to this Schedule 13D (including the filing of this Amendment No. 5) shall not be construed to be an admission by the Reporting Persons (as defined below) that a material change has occurred in the facts set forth in this Schedule 13D or that such amendment is required under Rule 13d-2 of the Securities Exchange Act of 1934, as amended.</w:t>
      </w:r>
    </w:p>
    <w:p>
      <w:pPr>
        <w:spacing w:after="0" w:line="178"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RMCP LLC, RMP, and RMCP GP are sometimes collectively referred to herein as “Red Mountain.” Red Mountain, RMCM and Mr. Mesdag are sometimes collectively referred to herein as the “Reporting Persons.”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SOURCE AND AMOUNT OF FUNDS OR OTHER CONSIDERATION.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of this Schedule 13D is hereby amended to include the following information:</w:t>
      </w:r>
    </w:p>
    <w:p>
      <w:pPr>
        <w:spacing w:after="0" w:line="121" w:lineRule="exact"/>
        <w:rPr>
          <w:sz w:val="20"/>
          <w:szCs w:val="20"/>
          <w:color w:val="auto"/>
        </w:rPr>
      </w:pPr>
    </w:p>
    <w:p>
      <w:pPr>
        <w:ind w:left="460" w:right="160"/>
        <w:spacing w:after="0" w:line="264" w:lineRule="auto"/>
        <w:rPr>
          <w:sz w:val="20"/>
          <w:szCs w:val="20"/>
          <w:color w:val="auto"/>
        </w:rPr>
      </w:pPr>
      <w:r>
        <w:rPr>
          <w:rFonts w:ascii="Arial" w:cs="Arial" w:eastAsia="Arial" w:hAnsi="Arial"/>
          <w:sz w:val="18"/>
          <w:szCs w:val="18"/>
          <w:color w:val="auto"/>
        </w:rPr>
        <w:t>Between March 27, 2014 and March 31, 2014, RMP has purchased an aggregate of 1,598,100 shares of Common Stock on the open market at an aggregate purchase price (excluding trading commissions and related administrative costs) of $9,044,767.26. The source of the funds used by RMP to purchase such shares was working capital of RMP.</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Item 5(c) below is hereby incorporated by reference in response to this Item 3.</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tab/>
        <w:t>INTEREST IN SECURITIES OF THE ISSUER.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5(a) and 5(b) of this Schedule 13D are hereby amended and restated as follows:</w:t>
      </w:r>
    </w:p>
    <w:p>
      <w:pPr>
        <w:spacing w:after="0" w:line="131" w:lineRule="exact"/>
        <w:rPr>
          <w:sz w:val="20"/>
          <w:szCs w:val="20"/>
          <w:color w:val="auto"/>
        </w:rPr>
      </w:pPr>
    </w:p>
    <w:p>
      <w:pPr>
        <w:jc w:val="both"/>
        <w:ind w:left="1480" w:right="160" w:hanging="1025"/>
        <w:spacing w:after="0" w:line="264" w:lineRule="auto"/>
        <w:tabs>
          <w:tab w:leader="none" w:pos="1460" w:val="left"/>
        </w:tabs>
        <w:rPr>
          <w:sz w:val="20"/>
          <w:szCs w:val="20"/>
          <w:color w:val="auto"/>
        </w:rPr>
      </w:pPr>
      <w:r>
        <w:rPr>
          <w:rFonts w:ascii="Arial" w:cs="Arial" w:eastAsia="Arial" w:hAnsi="Arial"/>
          <w:sz w:val="18"/>
          <w:szCs w:val="18"/>
          <w:b w:val="1"/>
          <w:bCs w:val="1"/>
          <w:color w:val="auto"/>
        </w:rPr>
        <w:t>(a)-(b)</w:t>
      </w:r>
      <w:r>
        <w:rPr>
          <w:sz w:val="20"/>
          <w:szCs w:val="20"/>
          <w:color w:val="auto"/>
        </w:rPr>
        <w:tab/>
      </w:r>
      <w:r>
        <w:rPr>
          <w:rFonts w:ascii="Arial" w:cs="Arial" w:eastAsia="Arial" w:hAnsi="Arial"/>
          <w:sz w:val="18"/>
          <w:szCs w:val="18"/>
          <w:color w:val="auto"/>
        </w:rPr>
        <w:t>RMP beneficially owns, in the aggregate, 7,522,354 shares of Common Stock, which represent approximately 14.9% of the outstanding Common Stock.</w:t>
      </w:r>
      <w:r>
        <w:rPr>
          <w:rFonts w:ascii="Arial" w:cs="Arial" w:eastAsia="Arial" w:hAnsi="Arial"/>
          <w:sz w:val="15"/>
          <w:szCs w:val="15"/>
          <w:color w:val="auto"/>
        </w:rPr>
        <w:t>(1)</w:t>
      </w:r>
      <w:r>
        <w:rPr>
          <w:rFonts w:ascii="Arial" w:cs="Arial" w:eastAsia="Arial" w:hAnsi="Arial"/>
          <w:sz w:val="18"/>
          <w:szCs w:val="18"/>
          <w:color w:val="auto"/>
        </w:rPr>
        <w:t xml:space="preserve"> RMP has the sole power to vote or direct the vote, and the sole power to dispose or direct the disposition, of all such 7,522,354 shares of Common Stock.</w:t>
      </w:r>
    </w:p>
    <w:p>
      <w:pPr>
        <w:spacing w:after="0" w:line="77" w:lineRule="exact"/>
        <w:rPr>
          <w:sz w:val="20"/>
          <w:szCs w:val="20"/>
          <w:color w:val="auto"/>
        </w:rPr>
      </w:pPr>
    </w:p>
    <w:p>
      <w:pPr>
        <w:jc w:val="both"/>
        <w:ind w:left="1500" w:right="320"/>
        <w:spacing w:after="0" w:line="264" w:lineRule="auto"/>
        <w:rPr>
          <w:sz w:val="20"/>
          <w:szCs w:val="20"/>
          <w:color w:val="auto"/>
        </w:rPr>
      </w:pPr>
      <w:r>
        <w:rPr>
          <w:rFonts w:ascii="Arial" w:cs="Arial" w:eastAsia="Arial" w:hAnsi="Arial"/>
          <w:sz w:val="18"/>
          <w:szCs w:val="18"/>
          <w:color w:val="auto"/>
        </w:rPr>
        <w:t>Because each of RMCP GP, RMCP LLC, RMCM and Mr. Mesdag may be deemed to control RMP, each of RMCP GP, RMCP LLC, RMCM and Mr. Mesdag may be deemed to beneficially own, and to have the power to vote or direct the vote, or dispose or direct the disposition, of all of the Common Stock beneficially owned by RMP.</w:t>
      </w:r>
    </w:p>
    <w:p>
      <w:pPr>
        <w:spacing w:after="0" w:line="73" w:lineRule="exact"/>
        <w:rPr>
          <w:sz w:val="20"/>
          <w:szCs w:val="20"/>
          <w:color w:val="auto"/>
        </w:rPr>
      </w:pPr>
    </w:p>
    <w:p>
      <w:pPr>
        <w:ind w:left="1500" w:right="20"/>
        <w:spacing w:after="0" w:line="264" w:lineRule="auto"/>
        <w:rPr>
          <w:sz w:val="20"/>
          <w:szCs w:val="20"/>
          <w:color w:val="auto"/>
        </w:rPr>
      </w:pPr>
      <w:r>
        <w:rPr>
          <w:rFonts w:ascii="Arial" w:cs="Arial" w:eastAsia="Arial" w:hAnsi="Arial"/>
          <w:sz w:val="18"/>
          <w:szCs w:val="18"/>
          <w:color w:val="auto"/>
        </w:rPr>
        <w:t>In addition to any shares of Common Stock beneficially owned by RMP, Mr. Mesdag may be deemed to own the 5,000 shares of Common Stock receivable upon exercise of the Director Options that either are currently exercisable or would become exercisable within 60 calendar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4" w:lineRule="exact"/>
        <w:rPr>
          <w:sz w:val="20"/>
          <w:szCs w:val="20"/>
          <w:color w:val="auto"/>
        </w:rPr>
      </w:pPr>
    </w:p>
    <w:p>
      <w:pPr>
        <w:ind w:left="460" w:right="80" w:hanging="452"/>
        <w:spacing w:after="0" w:line="279" w:lineRule="auto"/>
        <w:tabs>
          <w:tab w:leader="none" w:pos="460" w:val="left"/>
        </w:tabs>
        <w:numPr>
          <w:ilvl w:val="0"/>
          <w:numId w:val="29"/>
        </w:numPr>
        <w:rPr>
          <w:rFonts w:ascii="Arial" w:cs="Arial" w:eastAsia="Arial" w:hAnsi="Arial"/>
          <w:sz w:val="14"/>
          <w:szCs w:val="14"/>
          <w:color w:val="auto"/>
        </w:rPr>
      </w:pPr>
      <w:r>
        <w:rPr>
          <w:rFonts w:ascii="Arial" w:cs="Arial" w:eastAsia="Arial" w:hAnsi="Arial"/>
          <w:sz w:val="17"/>
          <w:szCs w:val="17"/>
          <w:color w:val="auto"/>
        </w:rPr>
        <w:t>All calculations of percentage ownership in this Schedule 13D are based on 50,607,809 shares of Common Stock outstanding as of March 7, 2014 as reported in the Form 10-K which was filed by Destination XL Group, Inc. with the Securities and Exchange Commission on March 17, 2014; provided that, in the case of Mr. Mesdag, such percentage ownership also includes shares of Common Stock receivable upon exercise of the Director Options that either are currently exercisable or would become exercisable within 60 calendar days after the date hereof.</w:t>
      </w:r>
    </w:p>
    <w:p>
      <w:pPr>
        <w:sectPr>
          <w:pgSz w:w="11900" w:h="16838" w:orient="portrait"/>
          <w:cols w:equalWidth="0" w:num="1">
            <w:col w:w="11420"/>
          </w:cols>
          <w:pgMar w:left="240" w:top="274" w:right="239" w:bottom="1440" w:gutter="0" w:footer="0" w:header="0"/>
        </w:sectPr>
      </w:pPr>
    </w:p>
    <w:bookmarkStart w:id="7" w:name="page8"/>
    <w:bookmarkEnd w:id="7"/>
    <w:p>
      <w:pPr>
        <w:spacing w:after="0"/>
        <w:tabs>
          <w:tab w:leader="none" w:pos="520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8 OF 14 PAGES</w:t>
      </w:r>
    </w:p>
    <w:p>
      <w:pPr>
        <w:spacing w:after="0" w:line="158" w:lineRule="exact"/>
        <w:rPr>
          <w:sz w:val="20"/>
          <w:szCs w:val="20"/>
          <w:color w:val="auto"/>
        </w:rPr>
      </w:pPr>
    </w:p>
    <w:p>
      <w:pPr>
        <w:ind w:left="1500" w:right="100"/>
        <w:spacing w:after="0" w:line="277" w:lineRule="auto"/>
        <w:rPr>
          <w:sz w:val="20"/>
          <w:szCs w:val="20"/>
          <w:color w:val="auto"/>
        </w:rPr>
      </w:pPr>
      <w:r>
        <w:rPr>
          <w:rFonts w:ascii="Arial" w:cs="Arial" w:eastAsia="Arial" w:hAnsi="Arial"/>
          <w:sz w:val="18"/>
          <w:szCs w:val="18"/>
          <w:color w:val="auto"/>
        </w:rPr>
        <w:t>after the date hereof. As a result, Mr. Mesdag may be deemed to beneficially own, in the aggregate, 7,527,354 shares of Common Stock, which represent approximately 14.9% of the outstanding Common Stock</w:t>
      </w:r>
    </w:p>
    <w:p>
      <w:pPr>
        <w:spacing w:after="0" w:line="62" w:lineRule="exact"/>
        <w:rPr>
          <w:sz w:val="20"/>
          <w:szCs w:val="20"/>
          <w:color w:val="auto"/>
        </w:rPr>
      </w:pPr>
    </w:p>
    <w:p>
      <w:pPr>
        <w:ind w:left="1500" w:right="340"/>
        <w:spacing w:after="0" w:line="277" w:lineRule="auto"/>
        <w:rPr>
          <w:sz w:val="20"/>
          <w:szCs w:val="20"/>
          <w:color w:val="auto"/>
        </w:rPr>
      </w:pPr>
      <w:r>
        <w:rPr>
          <w:rFonts w:ascii="Arial" w:cs="Arial" w:eastAsia="Arial" w:hAnsi="Arial"/>
          <w:sz w:val="18"/>
          <w:szCs w:val="18"/>
          <w:color w:val="auto"/>
        </w:rPr>
        <w:t>Each of RMCP LLC, RMP and RMCP GP affirms membership in a group with each other but disclaims membership in a group with RMCM or Mr. Mesdag. Each of RMCM and Mr. Mesdag disclaims membership in a group with any person.</w:t>
      </w:r>
    </w:p>
    <w:p>
      <w:pPr>
        <w:spacing w:after="0" w:line="62" w:lineRule="exact"/>
        <w:rPr>
          <w:sz w:val="20"/>
          <w:szCs w:val="20"/>
          <w:color w:val="auto"/>
        </w:rPr>
      </w:pPr>
    </w:p>
    <w:p>
      <w:pPr>
        <w:ind w:left="1500"/>
        <w:spacing w:after="0" w:line="271" w:lineRule="auto"/>
        <w:rPr>
          <w:sz w:val="20"/>
          <w:szCs w:val="20"/>
          <w:color w:val="auto"/>
        </w:rPr>
      </w:pPr>
      <w:r>
        <w:rPr>
          <w:rFonts w:ascii="Arial" w:cs="Arial" w:eastAsia="Arial" w:hAnsi="Arial"/>
          <w:sz w:val="17"/>
          <w:szCs w:val="17"/>
          <w:color w:val="auto"/>
        </w:rPr>
        <w:t>The filing of this Schedule 13D shall not be construed as an admission that any Reporting Person is the beneficial owner of any of the shares of Common Stock that such Reporting Person may be deemed to beneficially own. Without limiting the foregoing sentence, each of RMCM and Mr. Mesdag disclaims beneficial ownership of all shares of Common Stock reported as beneficially owned by RMP in this Schedule 13D, and RMCM disclaims beneficial ownership of all shares of Common Stock reported in this Schedule 13D. In addition, the filing of this Schedule 13D shall not be construed as an admission that any partner, member, director, officer or affiliate of any Reporting Person is the beneficial owner of any of the shares of Common Stock that such partner, member, director, officer or affiliate may be deemed to beneficially own. Without limiting the foregoing sentence, each of Mr. Teets and Mr. Watkinson disclaims beneficial ownership of all shares of Common Stock reported in this Schedule 13D.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5(c) of this Schedule 13D is hereby amended to include the following information:</w:t>
      </w:r>
    </w:p>
    <w:p>
      <w:pPr>
        <w:spacing w:after="0" w:line="135" w:lineRule="exact"/>
        <w:rPr>
          <w:sz w:val="20"/>
          <w:szCs w:val="20"/>
          <w:color w:val="auto"/>
        </w:rPr>
      </w:pPr>
    </w:p>
    <w:p>
      <w:pPr>
        <w:ind w:left="1480" w:right="20" w:hanging="1026"/>
        <w:spacing w:after="0" w:line="277" w:lineRule="auto"/>
        <w:tabs>
          <w:tab w:leader="none" w:pos="148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The following table lists all transactions in Common Stock effected by RMP since the date of the most recent filing of this Schedule 13D. All such transactions were effected on the open market.</w:t>
      </w:r>
    </w:p>
    <w:p>
      <w:pPr>
        <w:spacing w:after="0" w:line="18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240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Shares of</w:t>
            </w:r>
          </w:p>
        </w:tc>
        <w:tc>
          <w:tcPr>
            <w:tcW w:w="2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49"/>
        </w:trPr>
        <w:tc>
          <w:tcPr>
            <w:tcW w:w="24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Common</w:t>
            </w:r>
          </w:p>
        </w:tc>
        <w:tc>
          <w:tcPr>
            <w:tcW w:w="22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1"/>
              </w:rPr>
              <w:t>Weighted</w:t>
            </w:r>
          </w:p>
        </w:tc>
        <w:tc>
          <w:tcPr>
            <w:tcW w:w="2200" w:type="dxa"/>
            <w:vAlign w:val="bottom"/>
          </w:tcPr>
          <w:p>
            <w:pPr>
              <w:spacing w:after="0"/>
              <w:rPr>
                <w:sz w:val="12"/>
                <w:szCs w:val="12"/>
                <w:color w:val="auto"/>
              </w:rPr>
            </w:pPr>
          </w:p>
        </w:tc>
      </w:tr>
      <w:tr>
        <w:trPr>
          <w:trHeight w:val="149"/>
        </w:trPr>
        <w:tc>
          <w:tcPr>
            <w:tcW w:w="24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Stock</w:t>
            </w:r>
          </w:p>
        </w:tc>
        <w:tc>
          <w:tcPr>
            <w:tcW w:w="224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3"/>
              </w:rPr>
              <w:t>Average Price</w:t>
            </w:r>
          </w:p>
        </w:tc>
        <w:tc>
          <w:tcPr>
            <w:tcW w:w="2200" w:type="dxa"/>
            <w:vAlign w:val="bottom"/>
          </w:tcPr>
          <w:p>
            <w:pPr>
              <w:jc w:val="right"/>
              <w:ind w:right="797"/>
              <w:spacing w:after="0" w:line="149" w:lineRule="exact"/>
              <w:rPr>
                <w:sz w:val="20"/>
                <w:szCs w:val="20"/>
                <w:color w:val="auto"/>
              </w:rPr>
            </w:pPr>
            <w:r>
              <w:rPr>
                <w:rFonts w:ascii="Arial" w:cs="Arial" w:eastAsia="Arial" w:hAnsi="Arial"/>
                <w:sz w:val="14"/>
                <w:szCs w:val="14"/>
                <w:color w:val="auto"/>
              </w:rPr>
              <w:t>Date of</w:t>
            </w:r>
          </w:p>
        </w:tc>
      </w:tr>
      <w:tr>
        <w:trPr>
          <w:trHeight w:val="181"/>
        </w:trPr>
        <w:tc>
          <w:tcPr>
            <w:tcW w:w="240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Purchased</w:t>
            </w:r>
          </w:p>
        </w:tc>
        <w:tc>
          <w:tcPr>
            <w:tcW w:w="2240" w:type="dxa"/>
            <w:vAlign w:val="bottom"/>
            <w:gridSpan w:val="2"/>
          </w:tcPr>
          <w:p>
            <w:pPr>
              <w:jc w:val="center"/>
              <w:ind w:right="60"/>
              <w:spacing w:after="0"/>
              <w:rPr>
                <w:sz w:val="20"/>
                <w:szCs w:val="20"/>
                <w:color w:val="auto"/>
              </w:rPr>
            </w:pPr>
            <w:r>
              <w:rPr>
                <w:rFonts w:ascii="Arial" w:cs="Arial" w:eastAsia="Arial" w:hAnsi="Arial"/>
                <w:sz w:val="14"/>
                <w:szCs w:val="14"/>
                <w:color w:val="auto"/>
                <w:w w:val="89"/>
              </w:rPr>
              <w:t>per Share ($)</w:t>
            </w:r>
          </w:p>
        </w:tc>
        <w:tc>
          <w:tcPr>
            <w:tcW w:w="2200" w:type="dxa"/>
            <w:vAlign w:val="bottom"/>
          </w:tcPr>
          <w:p>
            <w:pPr>
              <w:jc w:val="right"/>
              <w:ind w:right="757"/>
              <w:spacing w:after="0"/>
              <w:rPr>
                <w:sz w:val="20"/>
                <w:szCs w:val="20"/>
                <w:color w:val="auto"/>
              </w:rPr>
            </w:pPr>
            <w:r>
              <w:rPr>
                <w:rFonts w:ascii="Arial" w:cs="Arial" w:eastAsia="Arial" w:hAnsi="Arial"/>
                <w:sz w:val="14"/>
                <w:szCs w:val="14"/>
                <w:color w:val="auto"/>
              </w:rPr>
              <w:t>Purchase</w:t>
            </w:r>
          </w:p>
        </w:tc>
      </w:tr>
      <w:tr>
        <w:trPr>
          <w:trHeight w:val="210"/>
        </w:trPr>
        <w:tc>
          <w:tcPr>
            <w:tcW w:w="2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138,000</w:t>
            </w:r>
          </w:p>
        </w:tc>
        <w:tc>
          <w:tcPr>
            <w:tcW w:w="8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5.3728</w:t>
            </w:r>
          </w:p>
        </w:tc>
        <w:tc>
          <w:tcPr>
            <w:tcW w:w="60" w:type="dxa"/>
            <w:vAlign w:val="bottom"/>
            <w:tcBorders>
              <w:top w:val="single" w:sz="8" w:color="CCEEFF"/>
            </w:tcBorders>
            <w:shd w:val="clear" w:color="auto" w:fill="CCEEFF"/>
          </w:tcPr>
          <w:p>
            <w:pPr>
              <w:spacing w:after="0"/>
              <w:rPr>
                <w:sz w:val="18"/>
                <w:szCs w:val="18"/>
                <w:color w:val="auto"/>
              </w:rPr>
            </w:pPr>
          </w:p>
        </w:tc>
        <w:tc>
          <w:tcPr>
            <w:tcW w:w="2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03/27/2014</w:t>
            </w:r>
          </w:p>
        </w:tc>
      </w:tr>
      <w:tr>
        <w:trPr>
          <w:trHeight w:val="216"/>
        </w:trPr>
        <w:tc>
          <w:tcPr>
            <w:tcW w:w="2400" w:type="dxa"/>
            <w:vAlign w:val="bottom"/>
            <w:gridSpan w:val="2"/>
          </w:tcPr>
          <w:p>
            <w:pPr>
              <w:jc w:val="right"/>
              <w:ind w:right="80"/>
              <w:spacing w:after="0"/>
              <w:rPr>
                <w:sz w:val="20"/>
                <w:szCs w:val="20"/>
                <w:color w:val="auto"/>
              </w:rPr>
            </w:pPr>
            <w:r>
              <w:rPr>
                <w:rFonts w:ascii="Arial" w:cs="Arial" w:eastAsia="Arial" w:hAnsi="Arial"/>
                <w:sz w:val="18"/>
                <w:szCs w:val="18"/>
                <w:color w:val="auto"/>
              </w:rPr>
              <w:t>240,000</w:t>
            </w:r>
          </w:p>
        </w:tc>
        <w:tc>
          <w:tcPr>
            <w:tcW w:w="2240" w:type="dxa"/>
            <w:vAlign w:val="bottom"/>
            <w:gridSpan w:val="2"/>
          </w:tcPr>
          <w:p>
            <w:pPr>
              <w:jc w:val="right"/>
              <w:ind w:right="60"/>
              <w:spacing w:after="0"/>
              <w:rPr>
                <w:sz w:val="20"/>
                <w:szCs w:val="20"/>
                <w:color w:val="auto"/>
              </w:rPr>
            </w:pPr>
            <w:r>
              <w:rPr>
                <w:rFonts w:ascii="Arial" w:cs="Arial" w:eastAsia="Arial" w:hAnsi="Arial"/>
                <w:sz w:val="18"/>
                <w:szCs w:val="18"/>
                <w:color w:val="auto"/>
              </w:rPr>
              <w:t>5.4744</w:t>
            </w:r>
          </w:p>
        </w:tc>
        <w:tc>
          <w:tcPr>
            <w:tcW w:w="2200" w:type="dxa"/>
            <w:vAlign w:val="bottom"/>
          </w:tcPr>
          <w:p>
            <w:pPr>
              <w:jc w:val="right"/>
              <w:spacing w:after="0"/>
              <w:rPr>
                <w:sz w:val="20"/>
                <w:szCs w:val="20"/>
                <w:color w:val="auto"/>
              </w:rPr>
            </w:pPr>
            <w:r>
              <w:rPr>
                <w:rFonts w:ascii="Arial" w:cs="Arial" w:eastAsia="Arial" w:hAnsi="Arial"/>
                <w:sz w:val="18"/>
                <w:szCs w:val="18"/>
                <w:color w:val="auto"/>
              </w:rPr>
              <w:t>03/28/2014</w:t>
            </w:r>
          </w:p>
        </w:tc>
      </w:tr>
      <w:tr>
        <w:trPr>
          <w:trHeight w:val="216"/>
        </w:trPr>
        <w:tc>
          <w:tcPr>
            <w:tcW w:w="2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1,220,100</w:t>
            </w:r>
          </w:p>
        </w:tc>
        <w:tc>
          <w:tcPr>
            <w:tcW w:w="2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5.7286</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03/31/2014</w:t>
            </w:r>
          </w:p>
        </w:tc>
      </w:tr>
    </w:tbl>
    <w:p>
      <w:pPr>
        <w:sectPr>
          <w:pgSz w:w="11900" w:h="16838" w:orient="portrait"/>
          <w:cols w:equalWidth="0" w:num="1">
            <w:col w:w="11420"/>
          </w:cols>
          <w:pgMar w:left="240" w:top="274" w:right="239" w:bottom="1440" w:gutter="0" w:footer="0" w:header="0"/>
        </w:sectPr>
      </w:pPr>
    </w:p>
    <w:bookmarkStart w:id="8" w:name="page9"/>
    <w:bookmarkEnd w:id="8"/>
    <w:p>
      <w:pPr>
        <w:spacing w:after="0"/>
        <w:tabs>
          <w:tab w:leader="none" w:pos="520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9 OF 14 PAGES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80" w:firstLine="1484"/>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2, 2014</w:t>
      </w:r>
    </w:p>
    <w:p>
      <w:pPr>
        <w:spacing w:after="0" w:line="248"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RED MOUNTAIN CAPITAL PARTNERS LLC</w:t>
      </w:r>
    </w:p>
    <w:p>
      <w:pPr>
        <w:spacing w:after="0" w:line="22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Willem Mesdag</w:t>
      </w:r>
    </w:p>
    <w:p>
      <w:pPr>
        <w:spacing w:after="0" w:line="2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tab/>
        <w:t>Authorized Signatory</w:t>
      </w:r>
    </w:p>
    <w:p>
      <w:pPr>
        <w:spacing w:after="0" w:line="234"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RED MOUNTAIN PARTNERS, L.P.</w:t>
      </w:r>
    </w:p>
    <w:p>
      <w:pPr>
        <w:spacing w:after="0" w:line="22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By: RMCP GP LLC, its general partner</w:t>
      </w:r>
    </w:p>
    <w:p>
      <w:pPr>
        <w:spacing w:after="0" w:line="22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14605</wp:posOffset>
            </wp:positionV>
            <wp:extent cx="30270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16" w:lineRule="exact"/>
        <w:rPr>
          <w:sz w:val="20"/>
          <w:szCs w:val="20"/>
          <w:color w:val="auto"/>
        </w:rPr>
      </w:pPr>
    </w:p>
    <w:p>
      <w:pPr>
        <w:ind w:left="6660"/>
        <w:spacing w:after="0"/>
        <w:tabs>
          <w:tab w:leader="none" w:pos="7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Willem Mesdag</w:t>
      </w:r>
    </w:p>
    <w:p>
      <w:pPr>
        <w:spacing w:after="0" w:line="23" w:lineRule="exact"/>
        <w:rPr>
          <w:sz w:val="20"/>
          <w:szCs w:val="20"/>
          <w:color w:val="auto"/>
        </w:rPr>
      </w:pPr>
    </w:p>
    <w:p>
      <w:pPr>
        <w:ind w:left="6660"/>
        <w:spacing w:after="0"/>
        <w:tabs>
          <w:tab w:leader="none" w:pos="7200" w:val="left"/>
        </w:tabs>
        <w:rPr>
          <w:sz w:val="20"/>
          <w:szCs w:val="20"/>
          <w:color w:val="auto"/>
        </w:rPr>
      </w:pPr>
      <w:r>
        <w:rPr>
          <w:rFonts w:ascii="Arial" w:cs="Arial" w:eastAsia="Arial" w:hAnsi="Arial"/>
          <w:sz w:val="18"/>
          <w:szCs w:val="18"/>
          <w:color w:val="auto"/>
        </w:rPr>
        <w:t>Title:</w:t>
        <w:tab/>
        <w:t>Authorized Signatory</w:t>
      </w:r>
    </w:p>
    <w:p>
      <w:pPr>
        <w:spacing w:after="0" w:line="234"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RMCP GP LLC</w:t>
      </w:r>
    </w:p>
    <w:p>
      <w:pPr>
        <w:spacing w:after="0" w:line="22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Willem Mesdag</w:t>
      </w:r>
    </w:p>
    <w:p>
      <w:pPr>
        <w:spacing w:after="0" w:line="23" w:lineRule="exact"/>
        <w:rPr>
          <w:sz w:val="20"/>
          <w:szCs w:val="20"/>
          <w:color w:val="auto"/>
        </w:rPr>
      </w:pPr>
    </w:p>
    <w:p>
      <w:pPr>
        <w:ind w:left="6280"/>
        <w:spacing w:after="0"/>
        <w:tabs>
          <w:tab w:leader="none" w:pos="6840" w:val="left"/>
        </w:tabs>
        <w:rPr>
          <w:sz w:val="20"/>
          <w:szCs w:val="20"/>
          <w:color w:val="auto"/>
        </w:rPr>
      </w:pPr>
      <w:r>
        <w:rPr>
          <w:rFonts w:ascii="Arial" w:cs="Arial" w:eastAsia="Arial" w:hAnsi="Arial"/>
          <w:sz w:val="18"/>
          <w:szCs w:val="18"/>
          <w:color w:val="auto"/>
        </w:rPr>
        <w:t>Title:</w:t>
        <w:tab/>
        <w:t>Authorized Signatory</w:t>
      </w:r>
    </w:p>
    <w:p>
      <w:pPr>
        <w:spacing w:after="0" w:line="234"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RED MOUNTAIN CAPITAL MANAGEMENT, INC.</w:t>
      </w:r>
    </w:p>
    <w:p>
      <w:pPr>
        <w:spacing w:after="0" w:line="22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Willem Mesdag</w:t>
      </w:r>
    </w:p>
    <w:p>
      <w:pPr>
        <w:spacing w:after="0" w:line="23" w:lineRule="exact"/>
        <w:rPr>
          <w:sz w:val="20"/>
          <w:szCs w:val="20"/>
          <w:color w:val="auto"/>
        </w:rPr>
      </w:pPr>
    </w:p>
    <w:tbl>
      <w:tblPr>
        <w:tblLayout w:type="fixed"/>
        <w:tblInd w:w="6280" w:type="dxa"/>
        <w:tblCellMar>
          <w:top w:w="0" w:type="dxa"/>
          <w:left w:w="0" w:type="dxa"/>
          <w:bottom w:w="0" w:type="dxa"/>
          <w:right w:w="0" w:type="dxa"/>
        </w:tblCellMar>
      </w:tblPr>
      <w:tr>
        <w:trPr>
          <w:trHeight w:val="209"/>
        </w:trPr>
        <w:tc>
          <w:tcPr>
            <w:tcW w:w="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By:</w:t>
            </w:r>
          </w:p>
        </w:tc>
        <w:tc>
          <w:tcPr>
            <w:tcW w:w="45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Willem Mesdag</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580" w:type="dxa"/>
            <w:vAlign w:val="bottom"/>
          </w:tcPr>
          <w:p>
            <w:pPr>
              <w:ind w:left="180"/>
              <w:spacing w:after="0"/>
              <w:rPr>
                <w:sz w:val="20"/>
                <w:szCs w:val="20"/>
                <w:color w:val="auto"/>
              </w:rPr>
            </w:pPr>
            <w:r>
              <w:rPr>
                <w:rFonts w:ascii="Arial" w:cs="Arial" w:eastAsia="Arial" w:hAnsi="Arial"/>
                <w:sz w:val="18"/>
                <w:szCs w:val="18"/>
                <w:color w:val="auto"/>
              </w:rPr>
              <w:t>President</w:t>
            </w:r>
          </w:p>
        </w:tc>
      </w:tr>
    </w:tbl>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WILLEM MESDAG</w:t>
      </w:r>
    </w:p>
    <w:p>
      <w:pPr>
        <w:spacing w:after="0" w:line="22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p>
      <w:pPr>
        <w:spacing w:after="0"/>
        <w:tabs>
          <w:tab w:leader="none" w:pos="5200" w:val="left"/>
          <w:tab w:leader="none" w:pos="9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10 OF 14 PAGES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20"/>
          </w:cols>
          <w:pgMar w:left="240" w:top="274" w:right="239" w:bottom="1440" w:gutter="0" w:footer="0" w:header="0"/>
        </w:sectPr>
      </w:pPr>
    </w:p>
    <w:p>
      <w:pPr>
        <w:spacing w:after="0" w:line="252" w:lineRule="exact"/>
        <w:rPr>
          <w:sz w:val="20"/>
          <w:szCs w:val="20"/>
          <w:color w:val="auto"/>
        </w:rPr>
      </w:pPr>
    </w:p>
    <w:p>
      <w:pPr>
        <w:jc w:val="center"/>
        <w:ind w:right="120"/>
        <w:spacing w:after="0"/>
        <w:rPr>
          <w:sz w:val="20"/>
          <w:szCs w:val="20"/>
          <w:color w:val="auto"/>
        </w:rPr>
      </w:pPr>
      <w:r>
        <w:rPr>
          <w:rFonts w:ascii="Arial" w:cs="Arial" w:eastAsia="Arial" w:hAnsi="Arial"/>
          <w:sz w:val="13"/>
          <w:szCs w:val="13"/>
          <w:color w:val="auto"/>
        </w:rPr>
        <w:t>Exhibit</w:t>
      </w:r>
    </w:p>
    <w:p>
      <w:pPr>
        <w:spacing w:after="0" w:line="11"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274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4320" cy="8890"/>
                    </a:xfrm>
                    <a:prstGeom prst="rect">
                      <a:avLst/>
                    </a:prstGeom>
                    <a:noFill/>
                  </pic:spPr>
                </pic:pic>
              </a:graphicData>
            </a:graphic>
          </wp:anchor>
        </w:drawing>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u w:val="single" w:color="auto"/>
          <w:color w:val="auto"/>
        </w:rPr>
        <w:t>Description of Exhibit</w:t>
      </w:r>
    </w:p>
    <w:p>
      <w:pPr>
        <w:spacing w:after="0" w:line="11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Joint Filing Agreement, dated as of March 25, 2013, by and among the Reporting Persons (incorporated by reference to Exhibit 1 to the Schedule 13D filed by the Reporting Persons with the SEC on March 25, 2013).</w:t>
      </w:r>
    </w:p>
    <w:p>
      <w:pPr>
        <w:spacing w:after="0" w:line="6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Confidentiality and Standstill Agreement, dated as of January 29, 2014, by and between Destination XL and RMCP LLC (incorporated by reference to Exhibit 2 to Amendment No. 3 to Schedule 13D filed by the Reporting Persons with the SEC on January 31, 2014).</w:t>
      </w:r>
    </w:p>
    <w:sectPr>
      <w:pgSz w:w="11900" w:h="16838" w:orient="portrait"/>
      <w:cols w:equalWidth="0" w:num="2">
        <w:col w:w="580" w:space="720"/>
        <w:col w:w="10120"/>
      </w:cols>
      <w:pgMar w:left="240" w:top="27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bullet"/>
      <w:start w:val="1"/>
    </w:lvl>
  </w:abstractNum>
  <w:abstractNum w:abstractNumId="2">
    <w:nsid w:val="4E6AFB66"/>
    <w:multiLevelType w:val="hybridMultilevel"/>
    <w:lvl w:ilvl="0">
      <w:lvlJc w:val="left"/>
      <w:lvlText w:val="2"/>
      <w:numFmt w:val="bullet"/>
      <w:start w:val="1"/>
    </w:lvl>
  </w:abstractNum>
  <w:abstractNum w:abstractNumId="3">
    <w:nsid w:val="25E45D32"/>
    <w:multiLevelType w:val="hybridMultilevel"/>
    <w:lvl w:ilvl="0">
      <w:lvlJc w:val="left"/>
      <w:lvlText w:val="3"/>
      <w:numFmt w:val="bullet"/>
      <w:start w:val="1"/>
    </w:lvl>
  </w:abstractNum>
  <w:abstractNum w:abstractNumId="4">
    <w:nsid w:val="519B500D"/>
    <w:multiLevelType w:val="hybridMultilevel"/>
    <w:lvl w:ilvl="0">
      <w:lvlJc w:val="left"/>
      <w:lvlText w:val="4"/>
      <w:numFmt w:val="bullet"/>
      <w:start w:val="1"/>
    </w:lvl>
  </w:abstractNum>
  <w:abstractNum w:abstractNumId="5">
    <w:nsid w:val="431BD7B7"/>
    <w:multiLevelType w:val="hybridMultilevel"/>
    <w:lvl w:ilvl="0">
      <w:lvlJc w:val="left"/>
      <w:lvlText w:val="6"/>
      <w:numFmt w:val="bullet"/>
      <w:start w:val="1"/>
    </w:lvl>
  </w:abstractNum>
  <w:abstractNum w:abstractNumId="6">
    <w:nsid w:val="3F2DBA31"/>
    <w:multiLevelType w:val="hybridMultilevel"/>
    <w:lvl w:ilvl="0">
      <w:lvlJc w:val="left"/>
      <w:lvlText w:val="*"/>
      <w:numFmt w:val="bullet"/>
      <w:start w:val="1"/>
    </w:lvl>
    <w:lvl w:ilvl="1">
      <w:lvlJc w:val="left"/>
      <w:lvlText w:val="%2"/>
      <w:numFmt w:val="decimal"/>
      <w:start w:val="14"/>
    </w:lvl>
    <w:lvl w:ilvl="2">
      <w:lvlJc w:val="left"/>
      <w:lvlText w:val="%3"/>
      <w:numFmt w:val="upperLetter"/>
      <w:start w:val="41"/>
    </w:lvl>
  </w:abstractNum>
  <w:abstractNum w:abstractNumId="7">
    <w:nsid w:val="7C83E458"/>
    <w:multiLevelType w:val="hybridMultilevel"/>
    <w:lvl w:ilvl="0">
      <w:lvlJc w:val="left"/>
      <w:lvlText w:val="1"/>
      <w:numFmt w:val="bullet"/>
      <w:start w:val="1"/>
    </w:lvl>
  </w:abstractNum>
  <w:abstractNum w:abstractNumId="8">
    <w:nsid w:val="257130A3"/>
    <w:multiLevelType w:val="hybridMultilevel"/>
    <w:lvl w:ilvl="0">
      <w:lvlJc w:val="left"/>
      <w:lvlText w:val="2"/>
      <w:numFmt w:val="bullet"/>
      <w:start w:val="1"/>
    </w:lvl>
  </w:abstractNum>
  <w:abstractNum w:abstractNumId="9">
    <w:nsid w:val="62BBD95A"/>
    <w:multiLevelType w:val="hybridMultilevel"/>
    <w:lvl w:ilvl="0">
      <w:lvlJc w:val="left"/>
      <w:lvlText w:val="3"/>
      <w:numFmt w:val="bullet"/>
      <w:start w:val="1"/>
    </w:lvl>
  </w:abstractNum>
  <w:abstractNum w:abstractNumId="10">
    <w:nsid w:val="436C6125"/>
    <w:multiLevelType w:val="hybridMultilevel"/>
    <w:lvl w:ilvl="0">
      <w:lvlJc w:val="left"/>
      <w:lvlText w:val="4"/>
      <w:numFmt w:val="bullet"/>
      <w:start w:val="1"/>
    </w:lvl>
  </w:abstractNum>
  <w:abstractNum w:abstractNumId="11">
    <w:nsid w:val="628C895D"/>
    <w:multiLevelType w:val="hybridMultilevel"/>
    <w:lvl w:ilvl="0">
      <w:lvlJc w:val="left"/>
      <w:lvlText w:val="6"/>
      <w:numFmt w:val="bullet"/>
      <w:start w:val="1"/>
    </w:lvl>
  </w:abstractNum>
  <w:abstractNum w:abstractNumId="12">
    <w:nsid w:val="333AB105"/>
    <w:multiLevelType w:val="hybridMultilevel"/>
    <w:lvl w:ilvl="0">
      <w:lvlJc w:val="left"/>
      <w:lvlText w:val="1"/>
      <w:numFmt w:val="bullet"/>
      <w:start w:val="1"/>
    </w:lvl>
  </w:abstractNum>
  <w:abstractNum w:abstractNumId="13">
    <w:nsid w:val="721DA317"/>
    <w:multiLevelType w:val="hybridMultilevel"/>
    <w:lvl w:ilvl="0">
      <w:lvlJc w:val="left"/>
      <w:lvlText w:val="2"/>
      <w:numFmt w:val="bullet"/>
      <w:start w:val="1"/>
    </w:lvl>
  </w:abstractNum>
  <w:abstractNum w:abstractNumId="14">
    <w:nsid w:val="2443A858"/>
    <w:multiLevelType w:val="hybridMultilevel"/>
    <w:lvl w:ilvl="0">
      <w:lvlJc w:val="left"/>
      <w:lvlText w:val="3"/>
      <w:numFmt w:val="bullet"/>
      <w:start w:val="1"/>
    </w:lvl>
  </w:abstractNum>
  <w:abstractNum w:abstractNumId="15">
    <w:nsid w:val="2D1D5AE9"/>
    <w:multiLevelType w:val="hybridMultilevel"/>
    <w:lvl w:ilvl="0">
      <w:lvlJc w:val="left"/>
      <w:lvlText w:val="4"/>
      <w:numFmt w:val="bullet"/>
      <w:start w:val="1"/>
    </w:lvl>
  </w:abstractNum>
  <w:abstractNum w:abstractNumId="16">
    <w:nsid w:val="6763845E"/>
    <w:multiLevelType w:val="hybridMultilevel"/>
    <w:lvl w:ilvl="0">
      <w:lvlJc w:val="left"/>
      <w:lvlText w:val="6"/>
      <w:numFmt w:val="bullet"/>
      <w:start w:val="1"/>
    </w:lvl>
  </w:abstractNum>
  <w:abstractNum w:abstractNumId="17">
    <w:nsid w:val="75A2A8D4"/>
    <w:multiLevelType w:val="hybridMultilevel"/>
    <w:lvl w:ilvl="0">
      <w:lvlJc w:val="left"/>
      <w:lvlText w:val="*"/>
      <w:numFmt w:val="bullet"/>
      <w:start w:val="1"/>
    </w:lvl>
    <w:lvl w:ilvl="1">
      <w:lvlJc w:val="left"/>
      <w:lvlText w:val="%2"/>
      <w:numFmt w:val="decimal"/>
      <w:start w:val="14"/>
    </w:lvl>
    <w:lvl w:ilvl="2">
      <w:lvlJc w:val="left"/>
      <w:lvlText w:val="%3"/>
      <w:numFmt w:val="upperLetter"/>
      <w:start w:val="41"/>
    </w:lvl>
  </w:abstractNum>
  <w:abstractNum w:abstractNumId="18">
    <w:nsid w:val="8EDBDAB"/>
    <w:multiLevelType w:val="hybridMultilevel"/>
    <w:lvl w:ilvl="0">
      <w:lvlJc w:val="left"/>
      <w:lvlText w:val="1"/>
      <w:numFmt w:val="bullet"/>
      <w:start w:val="1"/>
    </w:lvl>
  </w:abstractNum>
  <w:abstractNum w:abstractNumId="19">
    <w:nsid w:val="79838CB2"/>
    <w:multiLevelType w:val="hybridMultilevel"/>
    <w:lvl w:ilvl="0">
      <w:lvlJc w:val="left"/>
      <w:lvlText w:val="2"/>
      <w:numFmt w:val="bullet"/>
      <w:start w:val="1"/>
    </w:lvl>
  </w:abstractNum>
  <w:abstractNum w:abstractNumId="20">
    <w:nsid w:val="4353D0CD"/>
    <w:multiLevelType w:val="hybridMultilevel"/>
    <w:lvl w:ilvl="0">
      <w:lvlJc w:val="left"/>
      <w:lvlText w:val="3"/>
      <w:numFmt w:val="bullet"/>
      <w:start w:val="1"/>
    </w:lvl>
  </w:abstractNum>
  <w:abstractNum w:abstractNumId="21">
    <w:nsid w:val="B03E0C6"/>
    <w:multiLevelType w:val="hybridMultilevel"/>
    <w:lvl w:ilvl="0">
      <w:lvlJc w:val="left"/>
      <w:lvlText w:val="4"/>
      <w:numFmt w:val="bullet"/>
      <w:start w:val="1"/>
    </w:lvl>
  </w:abstractNum>
  <w:abstractNum w:abstractNumId="22">
    <w:nsid w:val="189A769B"/>
    <w:multiLevelType w:val="hybridMultilevel"/>
    <w:lvl w:ilvl="0">
      <w:lvlJc w:val="left"/>
      <w:lvlText w:val="6"/>
      <w:numFmt w:val="bullet"/>
      <w:start w:val="1"/>
    </w:lvl>
  </w:abstractNum>
  <w:abstractNum w:abstractNumId="23">
    <w:nsid w:val="54E49EB4"/>
    <w:multiLevelType w:val="hybridMultilevel"/>
    <w:lvl w:ilvl="0">
      <w:lvlJc w:val="left"/>
      <w:lvlText w:val="1"/>
      <w:numFmt w:val="bullet"/>
      <w:start w:val="1"/>
    </w:lvl>
  </w:abstractNum>
  <w:abstractNum w:abstractNumId="24">
    <w:nsid w:val="71F32454"/>
    <w:multiLevelType w:val="hybridMultilevel"/>
    <w:lvl w:ilvl="0">
      <w:lvlJc w:val="left"/>
      <w:lvlText w:val="2"/>
      <w:numFmt w:val="bullet"/>
      <w:start w:val="1"/>
    </w:lvl>
  </w:abstractNum>
  <w:abstractNum w:abstractNumId="25">
    <w:nsid w:val="2CA88611"/>
    <w:multiLevelType w:val="hybridMultilevel"/>
    <w:lvl w:ilvl="0">
      <w:lvlJc w:val="left"/>
      <w:lvlText w:val="3"/>
      <w:numFmt w:val="bullet"/>
      <w:start w:val="1"/>
    </w:lvl>
  </w:abstractNum>
  <w:abstractNum w:abstractNumId="26">
    <w:nsid w:val="836C40E"/>
    <w:multiLevelType w:val="hybridMultilevel"/>
    <w:lvl w:ilvl="0">
      <w:lvlJc w:val="left"/>
      <w:lvlText w:val="4"/>
      <w:numFmt w:val="bullet"/>
      <w:start w:val="1"/>
    </w:lvl>
  </w:abstractNum>
  <w:abstractNum w:abstractNumId="27">
    <w:nsid w:val="2901D82"/>
    <w:multiLevelType w:val="hybridMultilevel"/>
    <w:lvl w:ilvl="0">
      <w:lvlJc w:val="left"/>
      <w:lvlText w:val="6"/>
      <w:numFmt w:val="bullet"/>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2019-12-06T00:03:40Z</dcterms:created>
  <dcterms:modified xsi:type="dcterms:W3CDTF">2019-12-06T00:03:40Z</dcterms:modified>
</cp:coreProperties>
</file>