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21)*</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Seymour Holtzman</w:t>
      </w:r>
    </w:p>
    <w:p>
      <w:pPr>
        <w:jc w:val="center"/>
        <w:ind w:right="169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79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69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699"/>
        <w:spacing w:after="0" w:line="237" w:lineRule="auto"/>
        <w:rPr>
          <w:sz w:val="20"/>
          <w:szCs w:val="20"/>
          <w:color w:val="auto"/>
        </w:rPr>
      </w:pPr>
      <w:r>
        <w:rPr>
          <w:rFonts w:ascii="Courier New" w:cs="Courier New" w:eastAsia="Courier New" w:hAnsi="Courier New"/>
          <w:sz w:val="18"/>
          <w:szCs w:val="18"/>
          <w:color w:val="auto"/>
        </w:rPr>
        <w:t>(570) 822-6277</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6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3"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8"/>
          <w:szCs w:val="18"/>
          <w:color w:val="auto"/>
        </w:rPr>
        <w:t>DECEMBER 30, 1999</w:t>
      </w:r>
    </w:p>
    <w:p>
      <w:pPr>
        <w:jc w:val="center"/>
        <w:ind w:right="17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8" w:lineRule="exact"/>
        <w:rPr>
          <w:sz w:val="24"/>
          <w:szCs w:val="24"/>
          <w:color w:val="auto"/>
        </w:rPr>
      </w:pPr>
    </w:p>
    <w:p>
      <w:pPr>
        <w:ind w:right="16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line="238" w:lineRule="auto"/>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8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39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4"/>
          <w:szCs w:val="24"/>
          <w:color w:val="auto"/>
        </w:rPr>
      </w:pPr>
    </w:p>
    <w:p>
      <w:pPr>
        <w:ind w:left="860" w:right="5499" w:hanging="852"/>
        <w:spacing w:after="0" w:line="469"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2"/>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139"/>
          </w:cols>
          <w:pgMar w:left="32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69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69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Management,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APPROPRIATE</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1,718,650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1,718,650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10.73%</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6"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659" w:hanging="852"/>
        <w:spacing w:after="0" w:line="469"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3"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59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499" w:hanging="852"/>
        <w:spacing w:after="0" w:line="469"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2979" w:hanging="852"/>
        <w:spacing w:after="0" w:line="469"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3" w:lineRule="exact"/>
        <w:rPr>
          <w:rFonts w:ascii="Courier New" w:cs="Courier New" w:eastAsia="Courier New" w:hAnsi="Courier New"/>
          <w:sz w:val="18"/>
          <w:szCs w:val="18"/>
          <w:color w:val="auto"/>
        </w:rPr>
      </w:pPr>
    </w:p>
    <w:p>
      <w:pPr>
        <w:ind w:left="860" w:right="1919" w:hanging="852"/>
        <w:spacing w:after="0" w:line="469"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54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699" w:firstLine="526"/>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supplementally amended as follows:</w:t>
      </w:r>
    </w:p>
    <w:p>
      <w:pPr>
        <w:spacing w:after="0" w:line="207" w:lineRule="exact"/>
        <w:rPr>
          <w:sz w:val="20"/>
          <w:szCs w:val="20"/>
          <w:color w:val="auto"/>
        </w:rPr>
      </w:pPr>
    </w:p>
    <w:p>
      <w:pPr>
        <w:ind w:right="2339" w:firstLine="842"/>
        <w:spacing w:after="0" w:line="237" w:lineRule="auto"/>
        <w:rPr>
          <w:sz w:val="20"/>
          <w:szCs w:val="20"/>
          <w:color w:val="auto"/>
        </w:rPr>
      </w:pPr>
      <w:r>
        <w:rPr>
          <w:rFonts w:ascii="Courier New" w:cs="Courier New" w:eastAsia="Courier New" w:hAnsi="Courier New"/>
          <w:sz w:val="18"/>
          <w:szCs w:val="18"/>
          <w:color w:val="auto"/>
        </w:rPr>
        <w:t>On December 30, 1999, Jewelcor Management, Inc. ("JMI") purchased 50,000 shares of Common Stock at a total cost (including fees) of $74,015.00 from funds borrowed by JMI against its margin account with Bear Stearns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 is supplementally amended as follows:</w:t>
      </w:r>
    </w:p>
    <w:p>
      <w:pPr>
        <w:spacing w:after="0" w:line="207" w:lineRule="exact"/>
        <w:rPr>
          <w:sz w:val="20"/>
          <w:szCs w:val="20"/>
          <w:color w:val="auto"/>
        </w:rPr>
      </w:pPr>
    </w:p>
    <w:p>
      <w:pPr>
        <w:ind w:right="2119" w:firstLine="842"/>
        <w:spacing w:after="0" w:line="237" w:lineRule="auto"/>
        <w:rPr>
          <w:sz w:val="20"/>
          <w:szCs w:val="20"/>
          <w:color w:val="auto"/>
        </w:rPr>
      </w:pPr>
      <w:r>
        <w:rPr>
          <w:rFonts w:ascii="Courier New" w:cs="Courier New" w:eastAsia="Courier New" w:hAnsi="Courier New"/>
          <w:sz w:val="18"/>
          <w:szCs w:val="18"/>
          <w:color w:val="auto"/>
        </w:rPr>
        <w:t>As of December 30, 1999, JMI beneficially owns an aggregate of 1,718,650 shares of Common Stock. Based upon Designs' Form 10-Q filed December 14, 1999 which reports the number of outstanding shares of the Company to be 16,013,000, JMI beneficially owns approximately 10.73% of said outstanding shares.</w:t>
      </w:r>
    </w:p>
    <w:p>
      <w:pPr>
        <w:spacing w:after="0" w:line="200" w:lineRule="exact"/>
        <w:rPr>
          <w:sz w:val="20"/>
          <w:szCs w:val="20"/>
          <w:color w:val="auto"/>
        </w:rPr>
      </w:pPr>
    </w:p>
    <w:p>
      <w:pPr>
        <w:spacing w:after="0" w:line="211"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7" w:lineRule="exact"/>
        <w:rPr>
          <w:sz w:val="20"/>
          <w:szCs w:val="20"/>
          <w:color w:val="auto"/>
        </w:rPr>
      </w:pPr>
    </w:p>
    <w:p>
      <w:pPr>
        <w:ind w:right="2439" w:firstLine="842"/>
        <w:spacing w:after="0" w:line="236" w:lineRule="auto"/>
        <w:rPr>
          <w:sz w:val="20"/>
          <w:szCs w:val="20"/>
          <w:color w:val="auto"/>
        </w:rPr>
      </w:pPr>
      <w:r>
        <w:rPr>
          <w:rFonts w:ascii="Courier New" w:cs="Courier New" w:eastAsia="Courier New" w:hAnsi="Courier New"/>
          <w:sz w:val="18"/>
          <w:szCs w:val="18"/>
          <w:color w:val="auto"/>
        </w:rPr>
        <w:t>A listing of the shares of Common Stock that were acquired by the Reporting Persons in the sixty days prior to December 30, 1999 is filed herewith as Exhibit A.</w:t>
      </w:r>
    </w:p>
    <w:p>
      <w:pPr>
        <w:sectPr>
          <w:pgSz w:w="11900" w:h="16838" w:orient="portrait"/>
          <w:cols w:equalWidth="0" w:num="1">
            <w:col w:w="10139"/>
          </w:cols>
          <w:pgMar w:left="32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3, 2000</w:t>
      </w:r>
    </w:p>
    <w:p>
      <w:pPr>
        <w:spacing w:after="0" w:line="200" w:lineRule="exact"/>
        <w:rPr>
          <w:sz w:val="20"/>
          <w:szCs w:val="20"/>
          <w:color w:val="auto"/>
        </w:rPr>
      </w:pPr>
    </w:p>
    <w:p>
      <w:pPr>
        <w:spacing w:after="0" w:line="204"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8"/>
          <w:szCs w:val="18"/>
          <w:color w:val="auto"/>
        </w:rPr>
        <w:t>/s/ Seymour Holtzman</w:t>
      </w:r>
    </w:p>
    <w:p>
      <w:pPr>
        <w:jc w:val="right"/>
        <w:ind w:right="507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1"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8"/>
          <w:szCs w:val="18"/>
          <w:color w:val="auto"/>
        </w:rPr>
        <w:t>/s/ Evelyn Holtzman</w:t>
      </w:r>
    </w:p>
    <w:p>
      <w:pPr>
        <w:jc w:val="right"/>
        <w:ind w:right="517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line="238"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139"/>
          </w:cols>
          <w:pgMar w:left="320" w:top="717" w:right="1440" w:bottom="1440" w:gutter="0" w:footer="0" w:header="0"/>
        </w:sectPr>
      </w:pPr>
    </w:p>
    <w:bookmarkStart w:id="8" w:name="page9"/>
    <w:bookmarkEnd w:id="8"/>
    <w:p>
      <w:pPr>
        <w:ind w:left="53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LIST OF TRANSACTIONS WITHIN LAST 60 DAYS</w:t>
      </w:r>
    </w:p>
    <w:p>
      <w:pPr>
        <w:spacing w:after="0" w:line="207"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TOTAL COST/</w:t>
      </w:r>
    </w:p>
    <w:p>
      <w:pPr>
        <w:sectPr>
          <w:pgSz w:w="11900" w:h="16838" w:orient="portrait"/>
          <w:cols w:equalWidth="0" w:num="1">
            <w:col w:w="10139"/>
          </w:cols>
          <w:pgMar w:left="320" w:top="919"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NUMBER OF SHARES</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PURCHASED/</w:t>
      </w:r>
      <w:r>
        <w:rPr>
          <w:sz w:val="20"/>
          <w:szCs w:val="20"/>
          <w:color w:val="auto"/>
        </w:rPr>
        <w:tab/>
      </w:r>
      <w:r>
        <w:rPr>
          <w:rFonts w:ascii="Courier New" w:cs="Courier New" w:eastAsia="Courier New" w:hAnsi="Courier New"/>
          <w:sz w:val="18"/>
          <w:szCs w:val="18"/>
          <w:color w:val="auto"/>
        </w:rPr>
        <w:t>INCLUDING FEES</w:t>
      </w:r>
    </w:p>
    <w:p>
      <w:pPr>
        <w:spacing w:after="0" w:line="5" w:lineRule="exact"/>
        <w:rPr>
          <w:sz w:val="20"/>
          <w:szCs w:val="20"/>
          <w:color w:val="auto"/>
        </w:rPr>
      </w:pPr>
    </w:p>
    <w:p>
      <w:pPr>
        <w:ind w:left="200"/>
        <w:spacing w:after="0"/>
        <w:tabs>
          <w:tab w:leader="none" w:pos="2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1700" w:space="420"/>
            <w:col w:w="1700" w:space="720"/>
            <w:col w:w="5599"/>
          </w:cols>
          <w:pgMar w:left="320" w:top="919" w:right="1440" w:bottom="1440" w:gutter="0" w:footer="0" w:header="0"/>
          <w:type w:val="continuous"/>
        </w:sectPr>
      </w:pPr>
    </w:p>
    <w:p>
      <w:pPr>
        <w:spacing w:after="0" w:line="7"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JEWELECOR MGT. INC.</w:t>
      </w:r>
    </w:p>
    <w:p>
      <w:pPr>
        <w:sectPr>
          <w:pgSz w:w="11900" w:h="16838" w:orient="portrait"/>
          <w:cols w:equalWidth="0" w:num="1">
            <w:col w:w="10139"/>
          </w:cols>
          <w:pgMar w:left="32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11/05/99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12/27/99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12/30/99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SHARES:</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8"/>
          <w:szCs w:val="18"/>
          <w:color w:val="auto"/>
        </w:rPr>
        <w:t>38,450</w:t>
      </w:r>
    </w:p>
    <w:p>
      <w:pPr>
        <w:jc w:val="right"/>
        <w:ind w:right="220"/>
        <w:spacing w:after="0" w:line="238" w:lineRule="auto"/>
        <w:rPr>
          <w:sz w:val="20"/>
          <w:szCs w:val="20"/>
          <w:color w:val="auto"/>
        </w:rPr>
      </w:pPr>
      <w:r>
        <w:rPr>
          <w:rFonts w:ascii="Courier New" w:cs="Courier New" w:eastAsia="Courier New" w:hAnsi="Courier New"/>
          <w:sz w:val="18"/>
          <w:szCs w:val="18"/>
          <w:color w:val="auto"/>
        </w:rPr>
        <w:t>60,000</w:t>
      </w:r>
    </w:p>
    <w:p>
      <w:pPr>
        <w:jc w:val="right"/>
        <w:ind w:right="220"/>
        <w:spacing w:after="0" w:line="238" w:lineRule="auto"/>
        <w:rPr>
          <w:sz w:val="20"/>
          <w:szCs w:val="20"/>
          <w:color w:val="auto"/>
        </w:rPr>
      </w:pPr>
      <w:r>
        <w:rPr>
          <w:rFonts w:ascii="Courier New" w:cs="Courier New" w:eastAsia="Courier New" w:hAnsi="Courier New"/>
          <w:sz w:val="18"/>
          <w:szCs w:val="18"/>
          <w:color w:val="auto"/>
        </w:rPr>
        <w:t>50,000</w:t>
      </w:r>
    </w:p>
    <w:p>
      <w:pPr>
        <w:jc w:val="right"/>
        <w:ind w:right="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148,450</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8"/>
          <w:szCs w:val="18"/>
          <w:color w:val="auto"/>
        </w:rPr>
        <w:t>$51,067.38</w:t>
      </w:r>
    </w:p>
    <w:p>
      <w:pPr>
        <w:ind w:left="120"/>
        <w:spacing w:after="0" w:line="238" w:lineRule="auto"/>
        <w:rPr>
          <w:sz w:val="20"/>
          <w:szCs w:val="20"/>
          <w:color w:val="auto"/>
        </w:rPr>
      </w:pPr>
      <w:r>
        <w:rPr>
          <w:rFonts w:ascii="Courier New" w:cs="Courier New" w:eastAsia="Courier New" w:hAnsi="Courier New"/>
          <w:sz w:val="18"/>
          <w:szCs w:val="18"/>
          <w:color w:val="auto"/>
        </w:rPr>
        <w:t>$89,415.00</w:t>
      </w:r>
    </w:p>
    <w:p>
      <w:pPr>
        <w:ind w:left="120"/>
        <w:spacing w:after="0" w:line="238" w:lineRule="auto"/>
        <w:rPr>
          <w:sz w:val="20"/>
          <w:szCs w:val="20"/>
          <w:color w:val="auto"/>
        </w:rPr>
      </w:pPr>
      <w:r>
        <w:rPr>
          <w:rFonts w:ascii="Courier New" w:cs="Courier New" w:eastAsia="Courier New" w:hAnsi="Courier New"/>
          <w:sz w:val="18"/>
          <w:szCs w:val="18"/>
          <w:color w:val="auto"/>
        </w:rPr>
        <w:t>$74,015.00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$214,497.38</w:t>
      </w:r>
    </w:p>
    <w:sectPr>
      <w:pgSz w:w="11900" w:h="16838" w:orient="portrait"/>
      <w:cols w:equalWidth="0" w:num="4">
        <w:col w:w="2660" w:space="720"/>
        <w:col w:w="1360" w:space="320"/>
        <w:col w:w="960" w:space="720"/>
        <w:col w:w="3399"/>
      </w:cols>
      <w:pgMar w:left="32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2020-10-06T20:32:45Z</dcterms:created>
  <dcterms:modified xsi:type="dcterms:W3CDTF">2020-10-06T20:32:45Z</dcterms:modified>
</cp:coreProperties>
</file>