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4451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445125"/>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HOLTZMAN SEYMOUR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00"/>
        <w:spacing w:after="0" w:line="402" w:lineRule="auto"/>
        <w:rPr>
          <w:sz w:val="20"/>
          <w:szCs w:val="20"/>
          <w:color w:val="auto"/>
        </w:rPr>
      </w:pPr>
      <w:r>
        <w:rPr>
          <w:rFonts w:ascii="Arial" w:cs="Arial" w:eastAsia="Arial" w:hAnsi="Arial"/>
          <w:sz w:val="16"/>
          <w:szCs w:val="16"/>
          <w:color w:val="0000FF"/>
        </w:rPr>
        <w:t>C/O JEWELCOR - 4TH FLOOR 100 N WILKES BARRE BLVD</w:t>
      </w: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020" w:type="dxa"/>
            <w:vAlign w:val="bottom"/>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1020" w:type="dxa"/>
            <w:vAlign w:val="bottom"/>
          </w:tcPr>
          <w:p>
            <w:pPr>
              <w:ind w:left="40"/>
              <w:spacing w:after="0"/>
              <w:rPr>
                <w:sz w:val="20"/>
                <w:szCs w:val="20"/>
                <w:color w:val="auto"/>
              </w:rPr>
            </w:pPr>
            <w:r>
              <w:rPr>
                <w:rFonts w:ascii="Arial" w:cs="Arial" w:eastAsia="Arial" w:hAnsi="Arial"/>
                <w:sz w:val="18"/>
                <w:szCs w:val="18"/>
                <w:color w:val="0000FF"/>
              </w:rPr>
              <w:t>WILKES</w:t>
            </w:r>
          </w:p>
        </w:tc>
        <w:tc>
          <w:tcPr>
            <w:tcW w:w="1040" w:type="dxa"/>
            <w:vAlign w:val="bottom"/>
            <w:vMerge w:val="restart"/>
          </w:tcPr>
          <w:p>
            <w:pPr>
              <w:ind w:left="300"/>
              <w:spacing w:after="0"/>
              <w:rPr>
                <w:sz w:val="20"/>
                <w:szCs w:val="20"/>
                <w:color w:val="auto"/>
              </w:rPr>
            </w:pPr>
            <w:r>
              <w:rPr>
                <w:rFonts w:ascii="Arial" w:cs="Arial" w:eastAsia="Arial" w:hAnsi="Arial"/>
                <w:sz w:val="18"/>
                <w:szCs w:val="18"/>
                <w:color w:val="0000FF"/>
              </w:rPr>
              <w:t>PA</w:t>
            </w:r>
          </w:p>
        </w:tc>
        <w:tc>
          <w:tcPr>
            <w:tcW w:w="960" w:type="dxa"/>
            <w:vAlign w:val="bottom"/>
            <w:vMerge w:val="restart"/>
          </w:tcPr>
          <w:p>
            <w:pPr>
              <w:jc w:val="right"/>
              <w:spacing w:after="0"/>
              <w:rPr>
                <w:sz w:val="20"/>
                <w:szCs w:val="20"/>
                <w:color w:val="auto"/>
              </w:rPr>
            </w:pPr>
            <w:r>
              <w:rPr>
                <w:rFonts w:ascii="Arial" w:cs="Arial" w:eastAsia="Arial" w:hAnsi="Arial"/>
                <w:sz w:val="18"/>
                <w:szCs w:val="18"/>
                <w:color w:val="0000FF"/>
              </w:rPr>
              <w:t>18702</w:t>
            </w:r>
          </w:p>
        </w:tc>
        <w:tc>
          <w:tcPr>
            <w:tcW w:w="0" w:type="dxa"/>
            <w:vAlign w:val="bottom"/>
          </w:tcPr>
          <w:p>
            <w:pPr>
              <w:spacing w:after="0"/>
              <w:rPr>
                <w:sz w:val="1"/>
                <w:szCs w:val="1"/>
                <w:color w:val="auto"/>
              </w:rPr>
            </w:pPr>
          </w:p>
        </w:tc>
      </w:tr>
      <w:tr>
        <w:trPr>
          <w:trHeight w:val="114"/>
        </w:trPr>
        <w:tc>
          <w:tcPr>
            <w:tcW w:w="1020" w:type="dxa"/>
            <w:vAlign w:val="bottom"/>
            <w:vMerge w:val="restart"/>
          </w:tcPr>
          <w:p>
            <w:pPr>
              <w:ind w:left="40"/>
              <w:spacing w:after="0"/>
              <w:rPr>
                <w:sz w:val="20"/>
                <w:szCs w:val="20"/>
                <w:color w:val="auto"/>
              </w:rPr>
            </w:pPr>
            <w:r>
              <w:rPr>
                <w:rFonts w:ascii="Arial" w:cs="Arial" w:eastAsia="Arial" w:hAnsi="Arial"/>
                <w:sz w:val="18"/>
                <w:szCs w:val="18"/>
                <w:color w:val="0000FF"/>
              </w:rPr>
              <w:t>BARRE</w:t>
            </w:r>
          </w:p>
        </w:tc>
        <w:tc>
          <w:tcPr>
            <w:tcW w:w="1040" w:type="dxa"/>
            <w:vAlign w:val="bottom"/>
            <w:vMerge w:val="continue"/>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2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2.</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 xml:space="preserve">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Relationship of Reporting Person(s) to Issuer</w:t>
            </w:r>
          </w:p>
        </w:tc>
      </w:tr>
      <w:tr>
        <w:trPr>
          <w:trHeight w:val="218"/>
        </w:trPr>
        <w:tc>
          <w:tcPr>
            <w:tcW w:w="80" w:type="dxa"/>
            <w:vAlign w:val="bottom"/>
          </w:tcPr>
          <w:p>
            <w:pPr>
              <w:spacing w:after="0"/>
              <w:rPr>
                <w:sz w:val="18"/>
                <w:szCs w:val="18"/>
                <w:color w:val="auto"/>
              </w:rPr>
            </w:pPr>
          </w:p>
        </w:tc>
        <w:tc>
          <w:tcPr>
            <w:tcW w:w="3900" w:type="dxa"/>
            <w:vAlign w:val="bottom"/>
            <w:gridSpan w:val="3"/>
          </w:tcPr>
          <w:p>
            <w:pPr>
              <w:spacing w:after="0" w:line="210" w:lineRule="exact"/>
              <w:rPr>
                <w:rFonts w:ascii="Arial" w:cs="Arial" w:eastAsia="Arial" w:hAnsi="Arial"/>
                <w:sz w:val="22"/>
                <w:szCs w:val="22"/>
                <w:color w:val="0000EE"/>
                <w:w w:val="96"/>
              </w:rPr>
            </w:pPr>
            <w:hyperlink r:id="rId13">
              <w:r>
                <w:rPr>
                  <w:rFonts w:ascii="Arial" w:cs="Arial" w:eastAsia="Arial" w:hAnsi="Arial"/>
                  <w:sz w:val="22"/>
                  <w:szCs w:val="22"/>
                  <w:color w:val="0000EE"/>
                  <w:w w:val="96"/>
                </w:rPr>
                <w:t xml:space="preserve">DESTINATION XL GROUP, INC. </w:t>
              </w:r>
            </w:hyperlink>
            <w:r>
              <w:rPr>
                <w:rFonts w:ascii="Arial" w:cs="Arial" w:eastAsia="Arial" w:hAnsi="Arial"/>
                <w:sz w:val="22"/>
                <w:szCs w:val="22"/>
                <w:color w:val="000000"/>
                <w:w w:val="96"/>
              </w:rPr>
              <w:t>[</w:t>
            </w:r>
            <w:r>
              <w:rPr>
                <w:rFonts w:ascii="Arial" w:cs="Arial" w:eastAsia="Arial" w:hAnsi="Arial"/>
                <w:sz w:val="22"/>
                <w:szCs w:val="22"/>
                <w:color w:val="0000EE"/>
                <w:w w:val="96"/>
              </w:rPr>
              <w:t xml:space="preserve"> </w:t>
            </w:r>
            <w:r>
              <w:rPr>
                <w:rFonts w:ascii="Arial" w:cs="Arial" w:eastAsia="Arial" w:hAnsi="Arial"/>
                <w:sz w:val="17"/>
                <w:szCs w:val="17"/>
                <w:color w:val="0000FF"/>
                <w:w w:val="96"/>
              </w:rPr>
              <w:t>DXLG</w:t>
            </w:r>
            <w:r>
              <w:rPr>
                <w:rFonts w:ascii="Arial" w:cs="Arial" w:eastAsia="Arial" w:hAnsi="Arial"/>
                <w:sz w:val="22"/>
                <w:szCs w:val="22"/>
                <w:color w:val="0000EE"/>
                <w:w w:val="96"/>
              </w:rPr>
              <w:t xml:space="preserve"> </w:t>
            </w:r>
            <w:r>
              <w:rPr>
                <w:rFonts w:ascii="Arial" w:cs="Arial" w:eastAsia="Arial" w:hAnsi="Arial"/>
                <w:sz w:val="22"/>
                <w:szCs w:val="22"/>
                <w:color w:val="000000"/>
                <w:w w:val="96"/>
              </w:rPr>
              <w:t>]</w:t>
            </w:r>
          </w:p>
        </w:tc>
        <w:tc>
          <w:tcPr>
            <w:tcW w:w="1920" w:type="dxa"/>
            <w:vAlign w:val="bottom"/>
            <w:gridSpan w:val="2"/>
          </w:tcPr>
          <w:p>
            <w:pPr>
              <w:ind w:left="80"/>
              <w:spacing w:after="0"/>
              <w:rPr>
                <w:sz w:val="20"/>
                <w:szCs w:val="20"/>
                <w:color w:val="auto"/>
              </w:rPr>
            </w:pPr>
            <w:r>
              <w:rPr>
                <w:rFonts w:ascii="Arial" w:cs="Arial" w:eastAsia="Arial" w:hAnsi="Arial"/>
                <w:sz w:val="14"/>
                <w:szCs w:val="14"/>
                <w:color w:val="auto"/>
              </w:rPr>
              <w:t>(Check all applicable)</w:t>
            </w:r>
          </w:p>
        </w:tc>
        <w:tc>
          <w:tcPr>
            <w:tcW w:w="1500" w:type="dxa"/>
            <w:vAlign w:val="bottom"/>
          </w:tcPr>
          <w:p>
            <w:pPr>
              <w:spacing w:after="0"/>
              <w:rPr>
                <w:sz w:val="18"/>
                <w:szCs w:val="18"/>
                <w:color w:val="auto"/>
              </w:rPr>
            </w:pPr>
          </w:p>
        </w:tc>
      </w:tr>
      <w:tr>
        <w:trPr>
          <w:trHeight w:val="195"/>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920" w:type="dxa"/>
            <w:vAlign w:val="bottom"/>
            <w:tcBorders>
              <w:top w:val="single" w:sz="8" w:color="0000EE"/>
            </w:tcBorders>
          </w:tcPr>
          <w:p>
            <w:pPr>
              <w:spacing w:after="0"/>
              <w:rPr>
                <w:sz w:val="16"/>
                <w:szCs w:val="16"/>
                <w:color w:val="auto"/>
              </w:rPr>
            </w:pPr>
          </w:p>
        </w:tc>
        <w:tc>
          <w:tcPr>
            <w:tcW w:w="8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ind w:left="80"/>
              <w:spacing w:after="0" w:line="195" w:lineRule="exact"/>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Director</w:t>
            </w:r>
          </w:p>
        </w:tc>
        <w:tc>
          <w:tcPr>
            <w:tcW w:w="1500" w:type="dxa"/>
            <w:vAlign w:val="bottom"/>
          </w:tcPr>
          <w:p>
            <w:pPr>
              <w:ind w:left="340"/>
              <w:spacing w:after="0"/>
              <w:rPr>
                <w:sz w:val="20"/>
                <w:szCs w:val="20"/>
                <w:color w:val="auto"/>
              </w:rPr>
            </w:pPr>
            <w:r>
              <w:rPr>
                <w:rFonts w:ascii="Arial" w:cs="Arial" w:eastAsia="Arial" w:hAnsi="Arial"/>
                <w:sz w:val="14"/>
                <w:szCs w:val="14"/>
                <w:color w:val="auto"/>
              </w:rPr>
              <w:t>10% Owner</w:t>
            </w:r>
          </w:p>
        </w:tc>
      </w:tr>
      <w:tr>
        <w:trPr>
          <w:trHeight w:val="163"/>
        </w:trPr>
        <w:tc>
          <w:tcPr>
            <w:tcW w:w="8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2920" w:type="dxa"/>
            <w:vAlign w:val="bottom"/>
            <w:tcBorders>
              <w:bottom w:val="single" w:sz="8" w:color="2C2C2C"/>
            </w:tcBorders>
          </w:tcPr>
          <w:p>
            <w:pPr>
              <w:spacing w:after="0"/>
              <w:rPr>
                <w:sz w:val="14"/>
                <w:szCs w:val="14"/>
                <w:color w:val="auto"/>
              </w:rPr>
            </w:pPr>
          </w:p>
        </w:tc>
        <w:tc>
          <w:tcPr>
            <w:tcW w:w="860" w:type="dxa"/>
            <w:vAlign w:val="bottom"/>
            <w:tcBorders>
              <w:bottom w:val="single" w:sz="8" w:color="2C2C2C"/>
            </w:tcBorders>
          </w:tcPr>
          <w:p>
            <w:pPr>
              <w:spacing w:after="0"/>
              <w:rPr>
                <w:sz w:val="14"/>
                <w:szCs w:val="14"/>
                <w:color w:val="auto"/>
              </w:rPr>
            </w:pPr>
          </w:p>
        </w:tc>
        <w:tc>
          <w:tcPr>
            <w:tcW w:w="200" w:type="dxa"/>
            <w:vAlign w:val="bottom"/>
          </w:tcPr>
          <w:p>
            <w:pPr>
              <w:spacing w:after="0"/>
              <w:rPr>
                <w:sz w:val="14"/>
                <w:szCs w:val="14"/>
                <w:color w:val="auto"/>
              </w:rPr>
            </w:pPr>
          </w:p>
        </w:tc>
        <w:tc>
          <w:tcPr>
            <w:tcW w:w="1720" w:type="dxa"/>
            <w:vAlign w:val="bottom"/>
          </w:tcPr>
          <w:p>
            <w:pPr>
              <w:ind w:left="420"/>
              <w:spacing w:after="0" w:line="149" w:lineRule="exact"/>
              <w:rPr>
                <w:sz w:val="20"/>
                <w:szCs w:val="20"/>
                <w:color w:val="auto"/>
              </w:rPr>
            </w:pPr>
            <w:r>
              <w:rPr>
                <w:rFonts w:ascii="Arial" w:cs="Arial" w:eastAsia="Arial" w:hAnsi="Arial"/>
                <w:sz w:val="14"/>
                <w:szCs w:val="14"/>
                <w:color w:val="auto"/>
              </w:rPr>
              <w:t>Officer (give title</w:t>
            </w:r>
          </w:p>
        </w:tc>
        <w:tc>
          <w:tcPr>
            <w:tcW w:w="1500" w:type="dxa"/>
            <w:vAlign w:val="bottom"/>
          </w:tcPr>
          <w:p>
            <w:pPr>
              <w:ind w:left="340"/>
              <w:spacing w:after="0" w:line="149" w:lineRule="exact"/>
              <w:rPr>
                <w:sz w:val="20"/>
                <w:szCs w:val="20"/>
                <w:color w:val="auto"/>
              </w:rPr>
            </w:pPr>
            <w:r>
              <w:rPr>
                <w:rFonts w:ascii="Arial" w:cs="Arial" w:eastAsia="Arial" w:hAnsi="Arial"/>
                <w:sz w:val="14"/>
                <w:szCs w:val="14"/>
                <w:color w:val="auto"/>
              </w:rPr>
              <w:t>Other (specify</w:t>
            </w: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3.</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Date of Earliest Transaction (Month/Day/Year)</w:t>
            </w:r>
          </w:p>
        </w:tc>
        <w:tc>
          <w:tcPr>
            <w:tcW w:w="200" w:type="dxa"/>
            <w:vAlign w:val="bottom"/>
          </w:tcPr>
          <w:p>
            <w:pPr>
              <w:spacing w:after="0"/>
              <w:rPr>
                <w:sz w:val="16"/>
                <w:szCs w:val="16"/>
                <w:color w:val="auto"/>
              </w:rPr>
            </w:pPr>
          </w:p>
        </w:tc>
        <w:tc>
          <w:tcPr>
            <w:tcW w:w="1720" w:type="dxa"/>
            <w:vAlign w:val="bottom"/>
          </w:tcPr>
          <w:p>
            <w:pPr>
              <w:ind w:left="420"/>
              <w:spacing w:after="0"/>
              <w:rPr>
                <w:sz w:val="20"/>
                <w:szCs w:val="20"/>
                <w:color w:val="auto"/>
              </w:rPr>
            </w:pPr>
            <w:r>
              <w:rPr>
                <w:rFonts w:ascii="Arial" w:cs="Arial" w:eastAsia="Arial" w:hAnsi="Arial"/>
                <w:sz w:val="14"/>
                <w:szCs w:val="14"/>
                <w:color w:val="auto"/>
              </w:rPr>
              <w:t>below)</w:t>
            </w:r>
          </w:p>
        </w:tc>
        <w:tc>
          <w:tcPr>
            <w:tcW w:w="1500" w:type="dxa"/>
            <w:vAlign w:val="bottom"/>
          </w:tcPr>
          <w:p>
            <w:pPr>
              <w:ind w:left="340"/>
              <w:spacing w:after="0"/>
              <w:rPr>
                <w:sz w:val="20"/>
                <w:szCs w:val="20"/>
                <w:color w:val="auto"/>
              </w:rPr>
            </w:pPr>
            <w:r>
              <w:rPr>
                <w:rFonts w:ascii="Arial" w:cs="Arial" w:eastAsia="Arial" w:hAnsi="Arial"/>
                <w:sz w:val="14"/>
                <w:szCs w:val="14"/>
                <w:color w:val="auto"/>
              </w:rPr>
              <w:t>below)</w:t>
            </w:r>
          </w:p>
        </w:tc>
      </w:tr>
      <w:tr>
        <w:trPr>
          <w:trHeight w:val="222"/>
        </w:trPr>
        <w:tc>
          <w:tcPr>
            <w:tcW w:w="3120" w:type="dxa"/>
            <w:vAlign w:val="bottom"/>
            <w:gridSpan w:val="3"/>
          </w:tcPr>
          <w:p>
            <w:pPr>
              <w:ind w:left="80"/>
              <w:spacing w:after="0"/>
              <w:rPr>
                <w:sz w:val="20"/>
                <w:szCs w:val="20"/>
                <w:color w:val="auto"/>
              </w:rPr>
            </w:pPr>
            <w:r>
              <w:rPr>
                <w:rFonts w:ascii="Arial" w:cs="Arial" w:eastAsia="Arial" w:hAnsi="Arial"/>
                <w:sz w:val="18"/>
                <w:szCs w:val="18"/>
                <w:color w:val="0000FF"/>
              </w:rPr>
              <w:t>11/26/2019</w:t>
            </w: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500" w:type="dxa"/>
            <w:vAlign w:val="bottom"/>
          </w:tcPr>
          <w:p>
            <w:pPr>
              <w:spacing w:after="0"/>
              <w:rPr>
                <w:sz w:val="19"/>
                <w:szCs w:val="19"/>
                <w:color w:val="auto"/>
              </w:rPr>
            </w:pPr>
          </w:p>
        </w:tc>
      </w:tr>
      <w:tr>
        <w:trPr>
          <w:trHeight w:val="333"/>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9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220" w:type="dxa"/>
            <w:vAlign w:val="bottom"/>
            <w:tcBorders>
              <w:bottom w:val="single" w:sz="8" w:color="2C2C2C"/>
            </w:tcBorders>
            <w:gridSpan w:val="2"/>
          </w:tcPr>
          <w:p>
            <w:pPr>
              <w:spacing w:after="0"/>
              <w:rPr>
                <w:sz w:val="24"/>
                <w:szCs w:val="24"/>
                <w:color w:val="auto"/>
              </w:rPr>
            </w:pPr>
          </w:p>
        </w:tc>
      </w:tr>
      <w:tr>
        <w:trPr>
          <w:trHeight w:val="202"/>
        </w:trPr>
        <w:tc>
          <w:tcPr>
            <w:tcW w:w="200" w:type="dxa"/>
            <w:vAlign w:val="bottom"/>
            <w:gridSpan w:val="2"/>
          </w:tcPr>
          <w:p>
            <w:pPr>
              <w:ind w:left="80"/>
              <w:spacing w:after="0"/>
              <w:rPr>
                <w:sz w:val="20"/>
                <w:szCs w:val="20"/>
                <w:color w:val="auto"/>
              </w:rPr>
            </w:pPr>
            <w:r>
              <w:rPr>
                <w:rFonts w:ascii="Arial" w:cs="Arial" w:eastAsia="Arial" w:hAnsi="Arial"/>
                <w:sz w:val="14"/>
                <w:szCs w:val="14"/>
                <w:color w:val="auto"/>
                <w:w w:val="85"/>
              </w:rPr>
              <w:t>4.</w:t>
            </w:r>
          </w:p>
        </w:tc>
        <w:tc>
          <w:tcPr>
            <w:tcW w:w="3780" w:type="dxa"/>
            <w:vAlign w:val="bottom"/>
            <w:gridSpan w:val="2"/>
          </w:tcPr>
          <w:p>
            <w:pPr>
              <w:ind w:left="20"/>
              <w:spacing w:after="0"/>
              <w:rPr>
                <w:sz w:val="20"/>
                <w:szCs w:val="20"/>
                <w:color w:val="auto"/>
              </w:rPr>
            </w:pPr>
            <w:r>
              <w:rPr>
                <w:rFonts w:ascii="Arial" w:cs="Arial" w:eastAsia="Arial" w:hAnsi="Arial"/>
                <w:sz w:val="14"/>
                <w:szCs w:val="14"/>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6.</w:t>
            </w:r>
          </w:p>
        </w:tc>
        <w:tc>
          <w:tcPr>
            <w:tcW w:w="3220" w:type="dxa"/>
            <w:vAlign w:val="bottom"/>
            <w:gridSpan w:val="2"/>
          </w:tcPr>
          <w:p>
            <w:pPr>
              <w:ind w:left="20"/>
              <w:spacing w:after="0"/>
              <w:rPr>
                <w:sz w:val="20"/>
                <w:szCs w:val="20"/>
                <w:color w:val="auto"/>
              </w:rPr>
            </w:pPr>
            <w:r>
              <w:rPr>
                <w:rFonts w:ascii="Arial" w:cs="Arial" w:eastAsia="Arial" w:hAnsi="Arial"/>
                <w:sz w:val="14"/>
                <w:szCs w:val="14"/>
                <w:color w:val="auto"/>
              </w:rPr>
              <w:t>Individual or Joint/Group Filing (Check Applicable</w:t>
            </w: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4"/>
          <w:szCs w:val="24"/>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00" w:lineRule="exact"/>
        <w:rPr>
          <w:sz w:val="24"/>
          <w:szCs w:val="24"/>
          <w:color w:val="auto"/>
        </w:rPr>
      </w:pPr>
    </w:p>
    <w:p>
      <w:pPr>
        <w:sectPr>
          <w:pgSz w:w="11900" w:h="16838" w:orient="portrait"/>
          <w:cols w:equalWidth="0" w:num="2">
            <w:col w:w="3280" w:space="720"/>
            <w:col w:w="7420"/>
          </w:cols>
          <w:pgMar w:left="240" w:top="226" w:right="239" w:bottom="1440" w:gutter="0" w:footer="0" w:header="0"/>
          <w:type w:val="continuous"/>
        </w:sectPr>
      </w:pPr>
    </w:p>
    <w:p>
      <w:pPr>
        <w:spacing w:after="0" w:line="58"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0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2. Transaction</w:t>
            </w:r>
          </w:p>
        </w:tc>
        <w:tc>
          <w:tcPr>
            <w:tcW w:w="220" w:type="dxa"/>
            <w:vAlign w:val="bottom"/>
          </w:tcPr>
          <w:p>
            <w:pPr>
              <w:spacing w:after="0"/>
              <w:rPr>
                <w:sz w:val="14"/>
                <w:szCs w:val="14"/>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2A. Deemed</w:t>
            </w:r>
          </w:p>
        </w:tc>
        <w:tc>
          <w:tcPr>
            <w:tcW w:w="220" w:type="dxa"/>
            <w:vAlign w:val="bottom"/>
          </w:tcPr>
          <w:p>
            <w:pPr>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4"/>
                <w:szCs w:val="14"/>
                <w:color w:val="auto"/>
              </w:rPr>
            </w:pPr>
          </w:p>
        </w:tc>
        <w:tc>
          <w:tcPr>
            <w:tcW w:w="214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100" w:type="dxa"/>
            <w:vAlign w:val="bottom"/>
            <w:gridSpan w:val="3"/>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Date</w:t>
            </w:r>
          </w:p>
        </w:tc>
        <w:tc>
          <w:tcPr>
            <w:tcW w:w="22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480" w:type="dxa"/>
            <w:vAlign w:val="bottom"/>
          </w:tcPr>
          <w:p>
            <w:pPr>
              <w:spacing w:after="0"/>
              <w:rPr>
                <w:sz w:val="11"/>
                <w:szCs w:val="11"/>
                <w:color w:val="auto"/>
              </w:rPr>
            </w:pPr>
          </w:p>
        </w:tc>
        <w:tc>
          <w:tcPr>
            <w:tcW w:w="9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110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400" w:type="dxa"/>
            <w:vAlign w:val="bottom"/>
            <w:gridSpan w:val="3"/>
          </w:tcPr>
          <w:p>
            <w:pPr>
              <w:ind w:left="32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Beneficially</w:t>
            </w:r>
          </w:p>
        </w:tc>
        <w:tc>
          <w:tcPr>
            <w:tcW w:w="480" w:type="dxa"/>
            <w:vAlign w:val="bottom"/>
          </w:tcPr>
          <w:p>
            <w:pPr>
              <w:spacing w:after="0"/>
              <w:rPr>
                <w:sz w:val="11"/>
                <w:szCs w:val="11"/>
                <w:color w:val="auto"/>
              </w:rPr>
            </w:pP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110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4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00" w:type="dxa"/>
            <w:vAlign w:val="bottom"/>
          </w:tcPr>
          <w:p>
            <w:pPr>
              <w:spacing w:after="0"/>
              <w:rPr>
                <w:sz w:val="6"/>
                <w:szCs w:val="6"/>
                <w:color w:val="auto"/>
              </w:rPr>
            </w:pPr>
          </w:p>
        </w:tc>
        <w:tc>
          <w:tcPr>
            <w:tcW w:w="1100" w:type="dxa"/>
            <w:vAlign w:val="bottom"/>
            <w:gridSpan w:val="3"/>
            <w:vMerge w:val="restart"/>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 or</w:t>
            </w:r>
          </w:p>
        </w:tc>
        <w:tc>
          <w:tcPr>
            <w:tcW w:w="80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60" w:type="dxa"/>
            <w:vAlign w:val="bottom"/>
            <w:vMerge w:val="continue"/>
          </w:tcPr>
          <w:p>
            <w:pPr>
              <w:spacing w:after="0"/>
              <w:rPr>
                <w:sz w:val="8"/>
                <w:szCs w:val="8"/>
                <w:color w:val="auto"/>
              </w:rPr>
            </w:pPr>
          </w:p>
        </w:tc>
        <w:tc>
          <w:tcPr>
            <w:tcW w:w="4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vMerge w:val="continue"/>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00" w:type="dxa"/>
            <w:vAlign w:val="bottom"/>
          </w:tcPr>
          <w:p>
            <w:pPr>
              <w:spacing w:after="0"/>
              <w:rPr>
                <w:sz w:val="8"/>
                <w:szCs w:val="8"/>
                <w:color w:val="auto"/>
              </w:rPr>
            </w:pPr>
          </w:p>
        </w:tc>
        <w:tc>
          <w:tcPr>
            <w:tcW w:w="34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220" w:type="dxa"/>
            <w:vAlign w:val="bottom"/>
          </w:tcPr>
          <w:p>
            <w:pPr>
              <w:spacing w:after="0"/>
              <w:rPr>
                <w:sz w:val="5"/>
                <w:szCs w:val="5"/>
                <w:color w:val="auto"/>
              </w:rPr>
            </w:pPr>
          </w:p>
        </w:tc>
        <w:tc>
          <w:tcPr>
            <w:tcW w:w="58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520" w:type="dxa"/>
            <w:vAlign w:val="bottom"/>
          </w:tcPr>
          <w:p>
            <w:pPr>
              <w:spacing w:after="0"/>
              <w:rPr>
                <w:sz w:val="5"/>
                <w:szCs w:val="5"/>
                <w:color w:val="auto"/>
              </w:rPr>
            </w:pPr>
          </w:p>
        </w:tc>
        <w:tc>
          <w:tcPr>
            <w:tcW w:w="860" w:type="dxa"/>
            <w:vAlign w:val="bottom"/>
          </w:tcPr>
          <w:p>
            <w:pPr>
              <w:spacing w:after="0"/>
              <w:rPr>
                <w:sz w:val="5"/>
                <w:szCs w:val="5"/>
                <w:color w:val="auto"/>
              </w:rPr>
            </w:pPr>
          </w:p>
        </w:tc>
        <w:tc>
          <w:tcPr>
            <w:tcW w:w="480" w:type="dxa"/>
            <w:vAlign w:val="bottom"/>
            <w:gridSpan w:val="2"/>
            <w:vMerge w:val="continue"/>
          </w:tcPr>
          <w:p>
            <w:pPr>
              <w:spacing w:after="0"/>
              <w:rPr>
                <w:sz w:val="5"/>
                <w:szCs w:val="5"/>
                <w:color w:val="auto"/>
              </w:rPr>
            </w:pPr>
          </w:p>
        </w:tc>
        <w:tc>
          <w:tcPr>
            <w:tcW w:w="7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700" w:type="dxa"/>
            <w:vAlign w:val="bottom"/>
            <w:tcBorders>
              <w:bottom w:val="single" w:sz="8" w:color="2C2C2C"/>
            </w:tcBorders>
            <w:gridSpan w:val="3"/>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270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400" w:type="dxa"/>
            <w:vAlign w:val="bottom"/>
            <w:tcBorders>
              <w:bottom w:val="single" w:sz="8" w:color="2C2C2C"/>
            </w:tcBorders>
            <w:gridSpan w:val="3"/>
          </w:tcPr>
          <w:p>
            <w:pPr>
              <w:ind w:left="420"/>
              <w:spacing w:after="0"/>
              <w:rPr>
                <w:sz w:val="20"/>
                <w:szCs w:val="20"/>
                <w:color w:val="auto"/>
              </w:rPr>
            </w:pPr>
            <w:r>
              <w:rPr>
                <w:rFonts w:ascii="Arial" w:cs="Arial" w:eastAsia="Arial" w:hAnsi="Arial"/>
                <w:sz w:val="18"/>
                <w:szCs w:val="18"/>
                <w:color w:val="0000FF"/>
              </w:rPr>
              <w:t>11/26/2019</w:t>
            </w:r>
          </w:p>
        </w:tc>
        <w:tc>
          <w:tcPr>
            <w:tcW w:w="1120" w:type="dxa"/>
            <w:vAlign w:val="bottom"/>
            <w:tcBorders>
              <w:bottom w:val="single" w:sz="8" w:color="2C2C2C"/>
            </w:tcBorders>
            <w:gridSpan w:val="2"/>
          </w:tcPr>
          <w:p>
            <w:pPr>
              <w:ind w:left="160"/>
              <w:spacing w:after="0"/>
              <w:rPr>
                <w:sz w:val="20"/>
                <w:szCs w:val="20"/>
                <w:color w:val="auto"/>
              </w:rPr>
            </w:pPr>
            <w:r>
              <w:rPr>
                <w:rFonts w:ascii="Arial" w:cs="Arial" w:eastAsia="Arial" w:hAnsi="Arial"/>
                <w:sz w:val="18"/>
                <w:szCs w:val="18"/>
                <w:color w:val="0000FF"/>
              </w:rPr>
              <w:t>11/26/2019</w:t>
            </w:r>
          </w:p>
        </w:tc>
        <w:tc>
          <w:tcPr>
            <w:tcW w:w="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ind w:left="120"/>
              <w:spacing w:after="0"/>
              <w:rPr>
                <w:sz w:val="20"/>
                <w:szCs w:val="20"/>
                <w:color w:val="auto"/>
              </w:rPr>
            </w:pPr>
            <w:r>
              <w:rPr>
                <w:rFonts w:ascii="Arial" w:cs="Arial" w:eastAsia="Arial" w:hAnsi="Arial"/>
                <w:sz w:val="14"/>
                <w:szCs w:val="14"/>
                <w:color w:val="0000FF"/>
                <w:w w:val="85"/>
              </w:rPr>
              <w:t>P</w:t>
            </w:r>
          </w:p>
        </w:tc>
        <w:tc>
          <w:tcPr>
            <w:tcW w:w="52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ind w:left="160"/>
              <w:spacing w:after="0"/>
              <w:rPr>
                <w:sz w:val="20"/>
                <w:szCs w:val="20"/>
                <w:color w:val="auto"/>
              </w:rPr>
            </w:pPr>
            <w:r>
              <w:rPr>
                <w:rFonts w:ascii="Arial" w:cs="Arial" w:eastAsia="Arial" w:hAnsi="Arial"/>
                <w:sz w:val="18"/>
                <w:szCs w:val="18"/>
                <w:color w:val="0000FF"/>
              </w:rPr>
              <w:t>20,000</w:t>
            </w:r>
          </w:p>
        </w:tc>
        <w:tc>
          <w:tcPr>
            <w:tcW w:w="10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0000FF"/>
              </w:rPr>
              <w:t>A</w:t>
            </w:r>
          </w:p>
        </w:tc>
        <w:tc>
          <w:tcPr>
            <w:tcW w:w="760" w:type="dxa"/>
            <w:vAlign w:val="bottom"/>
            <w:tcBorders>
              <w:bottom w:val="single" w:sz="8" w:color="2C2C2C"/>
            </w:tcBorders>
          </w:tcPr>
          <w:p>
            <w:pPr>
              <w:ind w:left="20"/>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1.3225</w:t>
            </w:r>
            <w:r>
              <w:rPr>
                <w:rFonts w:ascii="Arial" w:cs="Arial" w:eastAsia="Arial" w:hAnsi="Arial"/>
                <w:sz w:val="22"/>
                <w:szCs w:val="22"/>
                <w:color w:val="008000"/>
                <w:w w:val="86"/>
                <w:vertAlign w:val="superscript"/>
              </w:rPr>
              <w:t>(1)</w:t>
            </w:r>
          </w:p>
        </w:tc>
        <w:tc>
          <w:tcPr>
            <w:tcW w:w="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jc w:val="right"/>
              <w:ind w:right="219"/>
              <w:spacing w:after="0"/>
              <w:rPr>
                <w:sz w:val="20"/>
                <w:szCs w:val="20"/>
                <w:color w:val="auto"/>
              </w:rPr>
            </w:pPr>
            <w:r>
              <w:rPr>
                <w:rFonts w:ascii="Arial" w:cs="Arial" w:eastAsia="Arial" w:hAnsi="Arial"/>
                <w:sz w:val="18"/>
                <w:szCs w:val="18"/>
                <w:color w:val="0000FF"/>
              </w:rPr>
              <w:t>4,417,424</w:t>
            </w:r>
          </w:p>
        </w:tc>
        <w:tc>
          <w:tcPr>
            <w:tcW w:w="3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ind w:left="40"/>
              <w:spacing w:after="0"/>
              <w:rPr>
                <w:sz w:val="20"/>
                <w:szCs w:val="20"/>
                <w:color w:val="auto"/>
              </w:rPr>
            </w:pPr>
            <w:r>
              <w:rPr>
                <w:rFonts w:ascii="Arial" w:cs="Arial" w:eastAsia="Arial" w:hAnsi="Arial"/>
                <w:sz w:val="18"/>
                <w:szCs w:val="18"/>
                <w:color w:val="0000FF"/>
              </w:rPr>
              <w:t>D</w:t>
            </w:r>
          </w:p>
        </w:tc>
        <w:tc>
          <w:tcPr>
            <w:tcW w:w="3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rPr>
              <w:t>By Jewelcor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00" w:type="dxa"/>
            <w:vAlign w:val="bottom"/>
            <w:gridSpan w:val="3"/>
          </w:tcPr>
          <w:p>
            <w:pPr>
              <w:ind w:left="60"/>
              <w:spacing w:after="0"/>
              <w:rPr>
                <w:sz w:val="20"/>
                <w:szCs w:val="20"/>
                <w:color w:val="auto"/>
              </w:rPr>
            </w:pPr>
            <w:r>
              <w:rPr>
                <w:rFonts w:ascii="Arial" w:cs="Arial" w:eastAsia="Arial" w:hAnsi="Arial"/>
                <w:sz w:val="18"/>
                <w:szCs w:val="18"/>
                <w:color w:val="0000FF"/>
              </w:rPr>
              <w:t>Common Stock, $0.01 par value</w:t>
            </w:r>
          </w:p>
        </w:tc>
        <w:tc>
          <w:tcPr>
            <w:tcW w:w="1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20" w:type="dxa"/>
            <w:vAlign w:val="bottom"/>
            <w:gridSpan w:val="2"/>
          </w:tcPr>
          <w:p>
            <w:pPr>
              <w:jc w:val="right"/>
              <w:ind w:right="279"/>
              <w:spacing w:after="0"/>
              <w:rPr>
                <w:sz w:val="20"/>
                <w:szCs w:val="20"/>
                <w:color w:val="auto"/>
              </w:rPr>
            </w:pPr>
            <w:r>
              <w:rPr>
                <w:rFonts w:ascii="Arial" w:cs="Arial" w:eastAsia="Arial" w:hAnsi="Arial"/>
                <w:sz w:val="18"/>
                <w:szCs w:val="18"/>
                <w:color w:val="0000FF"/>
              </w:rPr>
              <w:t>339,594</w:t>
            </w:r>
          </w:p>
        </w:tc>
        <w:tc>
          <w:tcPr>
            <w:tcW w:w="300" w:type="dxa"/>
            <w:vAlign w:val="bottom"/>
          </w:tcPr>
          <w:p>
            <w:pPr>
              <w:spacing w:after="0"/>
              <w:rPr>
                <w:sz w:val="18"/>
                <w:szCs w:val="18"/>
                <w:color w:val="auto"/>
              </w:rPr>
            </w:pPr>
          </w:p>
        </w:tc>
        <w:tc>
          <w:tcPr>
            <w:tcW w:w="600" w:type="dxa"/>
            <w:vAlign w:val="bottom"/>
          </w:tcPr>
          <w:p>
            <w:pPr>
              <w:ind w:left="20"/>
              <w:spacing w:after="0" w:line="216" w:lineRule="exact"/>
              <w:rPr>
                <w:sz w:val="20"/>
                <w:szCs w:val="20"/>
                <w:color w:val="auto"/>
              </w:rPr>
            </w:pPr>
            <w:r>
              <w:rPr>
                <w:rFonts w:ascii="Arial" w:cs="Arial" w:eastAsia="Arial" w:hAnsi="Arial"/>
                <w:sz w:val="25"/>
                <w:szCs w:val="25"/>
                <w:color w:val="0000FF"/>
                <w:vertAlign w:val="subscript"/>
              </w:rPr>
              <w:t>I</w:t>
            </w:r>
            <w:r>
              <w:rPr>
                <w:rFonts w:ascii="Arial" w:cs="Arial" w:eastAsia="Arial" w:hAnsi="Arial"/>
                <w:sz w:val="10"/>
                <w:szCs w:val="10"/>
                <w:color w:val="008000"/>
              </w:rPr>
              <w:t>(2)</w:t>
            </w:r>
          </w:p>
        </w:tc>
        <w:tc>
          <w:tcPr>
            <w:tcW w:w="1100" w:type="dxa"/>
            <w:vAlign w:val="bottom"/>
            <w:gridSpan w:val="3"/>
          </w:tcPr>
          <w:p>
            <w:pPr>
              <w:ind w:left="40"/>
              <w:spacing w:after="0"/>
              <w:rPr>
                <w:sz w:val="20"/>
                <w:szCs w:val="20"/>
                <w:color w:val="auto"/>
              </w:rPr>
            </w:pPr>
            <w:r>
              <w:rPr>
                <w:rFonts w:ascii="Arial" w:cs="Arial" w:eastAsia="Arial" w:hAnsi="Arial"/>
                <w:sz w:val="18"/>
                <w:szCs w:val="18"/>
                <w:color w:val="0000FF"/>
                <w:w w:val="94"/>
              </w:rPr>
              <w:t>Management,</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40" w:type="dxa"/>
            <w:vAlign w:val="bottom"/>
          </w:tcPr>
          <w:p>
            <w:pPr>
              <w:ind w:left="40"/>
              <w:spacing w:after="0"/>
              <w:rPr>
                <w:sz w:val="20"/>
                <w:szCs w:val="20"/>
                <w:color w:val="auto"/>
              </w:rPr>
            </w:pPr>
            <w:r>
              <w:rPr>
                <w:rFonts w:ascii="Arial" w:cs="Arial" w:eastAsia="Arial" w:hAnsi="Arial"/>
                <w:sz w:val="18"/>
                <w:szCs w:val="18"/>
                <w:color w:val="0000FF"/>
                <w:w w:val="96"/>
              </w:rPr>
              <w:t>Inc.</w:t>
            </w: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gridSpan w:val="2"/>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2920" w:type="dxa"/>
            <w:vAlign w:val="bottom"/>
            <w:tcBorders>
              <w:bottom w:val="single" w:sz="8" w:color="2C2C2C"/>
            </w:tcBorders>
            <w:gridSpan w:val="7"/>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360" w:type="dxa"/>
            <w:vAlign w:val="bottom"/>
            <w:tcBorders>
              <w:top w:val="single" w:sz="8" w:color="2C2C2C"/>
            </w:tcBorders>
            <w:gridSpan w:val="15"/>
          </w:tcPr>
          <w:p>
            <w:pPr>
              <w:ind w:left="980"/>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48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480" w:type="dxa"/>
            <w:vAlign w:val="bottom"/>
            <w:gridSpan w:val="13"/>
          </w:tcPr>
          <w:p>
            <w:pPr>
              <w:ind w:left="580"/>
              <w:spacing w:after="0"/>
              <w:rPr>
                <w:sz w:val="20"/>
                <w:szCs w:val="20"/>
                <w:color w:val="auto"/>
              </w:rPr>
            </w:pPr>
            <w:r>
              <w:rPr>
                <w:rFonts w:ascii="Arial" w:cs="Arial" w:eastAsia="Arial" w:hAnsi="Arial"/>
                <w:sz w:val="18"/>
                <w:szCs w:val="18"/>
                <w:b w:val="1"/>
                <w:bCs w:val="1"/>
                <w:color w:val="auto"/>
                <w:w w:val="98"/>
              </w:rPr>
              <w:t>(e.g., puts, calls, warrants, options, convertible securities)</w:t>
            </w: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138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3A. Deemed</w:t>
            </w:r>
          </w:p>
        </w:tc>
        <w:tc>
          <w:tcPr>
            <w:tcW w:w="22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580" w:type="dxa"/>
            <w:vAlign w:val="bottom"/>
          </w:tcPr>
          <w:p>
            <w:pPr>
              <w:spacing w:after="0"/>
              <w:rPr>
                <w:sz w:val="15"/>
                <w:szCs w:val="15"/>
                <w:color w:val="auto"/>
              </w:rPr>
            </w:pP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w w:val="99"/>
              </w:rPr>
              <w:t>6. Date Exercisable and</w:t>
            </w:r>
          </w:p>
        </w:tc>
        <w:tc>
          <w:tcPr>
            <w:tcW w:w="100" w:type="dxa"/>
            <w:vAlign w:val="bottom"/>
          </w:tcPr>
          <w:p>
            <w:pPr>
              <w:spacing w:after="0"/>
              <w:rPr>
                <w:sz w:val="15"/>
                <w:szCs w:val="15"/>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340" w:type="dxa"/>
            <w:vAlign w:val="bottom"/>
          </w:tcPr>
          <w:p>
            <w:pPr>
              <w:spacing w:after="0"/>
              <w:rPr>
                <w:sz w:val="15"/>
                <w:szCs w:val="15"/>
                <w:color w:val="auto"/>
              </w:rPr>
            </w:pP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3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Form:</w:t>
            </w:r>
          </w:p>
        </w:tc>
        <w:tc>
          <w:tcPr>
            <w:tcW w:w="340" w:type="dxa"/>
            <w:vAlign w:val="bottom"/>
          </w:tcPr>
          <w:p>
            <w:pPr>
              <w:spacing w:after="0"/>
              <w:rPr>
                <w:sz w:val="11"/>
                <w:szCs w:val="11"/>
                <w:color w:val="auto"/>
              </w:rPr>
            </w:pP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w w:val="99"/>
              </w:rPr>
              <w:t>Acquired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Security (Instr. 3</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00"/>
              <w:spacing w:after="0" w:line="135"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3"/>
          </w:tcPr>
          <w:p>
            <w:pPr>
              <w:ind w:left="100"/>
              <w:spacing w:after="0" w:line="135" w:lineRule="exact"/>
              <w:rPr>
                <w:sz w:val="20"/>
                <w:szCs w:val="20"/>
                <w:color w:val="auto"/>
              </w:rPr>
            </w:pPr>
            <w:r>
              <w:rPr>
                <w:rFonts w:ascii="Arial" w:cs="Arial" w:eastAsia="Arial" w:hAnsi="Arial"/>
                <w:sz w:val="12"/>
                <w:szCs w:val="12"/>
                <w:b w:val="1"/>
                <w:bCs w:val="1"/>
                <w:color w:val="auto"/>
              </w:rPr>
              <w:t>and 4)</w:t>
            </w:r>
          </w:p>
        </w:tc>
        <w:tc>
          <w:tcPr>
            <w:tcW w:w="740" w:type="dxa"/>
            <w:vAlign w:val="bottom"/>
          </w:tcPr>
          <w:p>
            <w:pPr>
              <w:spacing w:after="0"/>
              <w:rPr>
                <w:sz w:val="11"/>
                <w:szCs w:val="11"/>
                <w:color w:val="auto"/>
              </w:rPr>
            </w:pP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8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80" w:type="dxa"/>
            <w:vAlign w:val="bottom"/>
          </w:tcPr>
          <w:p>
            <w:pPr>
              <w:spacing w:after="0" w:line="135" w:lineRule="exact"/>
              <w:rPr>
                <w:sz w:val="20"/>
                <w:szCs w:val="20"/>
                <w:color w:val="auto"/>
              </w:rPr>
            </w:pPr>
            <w:r>
              <w:rPr>
                <w:rFonts w:ascii="Arial" w:cs="Arial" w:eastAsia="Arial" w:hAnsi="Arial"/>
                <w:sz w:val="12"/>
                <w:szCs w:val="12"/>
                <w:b w:val="1"/>
                <w:bCs w:val="1"/>
                <w:color w:val="auto"/>
                <w:w w:val="97"/>
              </w:rPr>
              <w:t>(Instr. 4)</w:t>
            </w: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4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0" w:type="dxa"/>
            <w:vAlign w:val="bottom"/>
          </w:tcPr>
          <w:p>
            <w:pPr>
              <w:spacing w:after="0"/>
              <w:rPr>
                <w:sz w:val="4"/>
                <w:szCs w:val="4"/>
                <w:color w:val="auto"/>
              </w:rPr>
            </w:pPr>
          </w:p>
        </w:tc>
        <w:tc>
          <w:tcPr>
            <w:tcW w:w="34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960" w:type="dxa"/>
            <w:vAlign w:val="bottom"/>
            <w:gridSpan w:val="2"/>
          </w:tcPr>
          <w:p>
            <w:pPr>
              <w:ind w:left="320"/>
              <w:spacing w:after="0" w:line="135" w:lineRule="exact"/>
              <w:rPr>
                <w:sz w:val="20"/>
                <w:szCs w:val="20"/>
                <w:color w:val="auto"/>
              </w:rPr>
            </w:pPr>
            <w:r>
              <w:rPr>
                <w:rFonts w:ascii="Arial" w:cs="Arial" w:eastAsia="Arial" w:hAnsi="Arial"/>
                <w:sz w:val="12"/>
                <w:szCs w:val="12"/>
                <w:b w:val="1"/>
                <w:bCs w:val="1"/>
                <w:color w:val="auto"/>
              </w:rPr>
              <w:t>Expiration</w:t>
            </w:r>
          </w:p>
        </w:tc>
        <w:tc>
          <w:tcPr>
            <w:tcW w:w="380" w:type="dxa"/>
            <w:vAlign w:val="bottom"/>
          </w:tcPr>
          <w:p>
            <w:pPr>
              <w:spacing w:after="0"/>
              <w:rPr>
                <w:sz w:val="11"/>
                <w:szCs w:val="11"/>
                <w:color w:val="auto"/>
              </w:rPr>
            </w:pPr>
          </w:p>
        </w:tc>
        <w:tc>
          <w:tcPr>
            <w:tcW w:w="800" w:type="dxa"/>
            <w:vAlign w:val="bottom"/>
            <w:gridSpan w:val="2"/>
          </w:tcPr>
          <w:p>
            <w:pPr>
              <w:ind w:left="180"/>
              <w:spacing w:after="0" w:line="135"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3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00" w:type="dxa"/>
            <w:vAlign w:val="bottom"/>
          </w:tcPr>
          <w:p>
            <w:pPr>
              <w:spacing w:after="0"/>
              <w:rPr>
                <w:sz w:val="13"/>
                <w:szCs w:val="13"/>
                <w:color w:val="auto"/>
              </w:rPr>
            </w:pPr>
          </w:p>
        </w:tc>
        <w:tc>
          <w:tcPr>
            <w:tcW w:w="3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800" w:type="dxa"/>
            <w:vAlign w:val="bottom"/>
            <w:gridSpan w:val="2"/>
          </w:tcPr>
          <w:p>
            <w:pPr>
              <w:ind w:left="18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220" w:firstLine="9"/>
        <w:spacing w:after="0" w:line="233"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price reported in Column 4 is a weighted average price. These shares were purchased in multiple transactions at prices ranging from $1.30 to $1.34, inclusive. The Reporting Person undertakes to provide to the Issuer, any security holder of the Issuer, or the staff of the Securities and Exchange Commission, upon request, full information regarding the number of shares purchased at each separate price within the ranges set forth in footnote (1) to this Form 4.</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Reporting Person is the chairman, chief executive officer and president and, together with his wife, indirectly, the majority shareholder of Jewelcor Management, Inc.</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ind w:left="6860"/>
        <w:spacing w:after="0" w:line="221" w:lineRule="auto"/>
        <w:rPr>
          <w:sz w:val="20"/>
          <w:szCs w:val="20"/>
          <w:color w:val="auto"/>
        </w:rPr>
      </w:pPr>
      <w:r>
        <w:rPr>
          <w:rFonts w:ascii="Arial" w:cs="Arial" w:eastAsia="Arial" w:hAnsi="Arial"/>
          <w:sz w:val="18"/>
          <w:szCs w:val="18"/>
          <w:color w:val="0000FF"/>
        </w:rPr>
        <w:t xml:space="preserve">Robert S. Molloy, Attorney-in- </w:t>
      </w:r>
      <w:r>
        <w:rPr>
          <w:rFonts w:ascii="Arial" w:cs="Arial" w:eastAsia="Arial" w:hAnsi="Arial"/>
          <w:sz w:val="35"/>
          <w:szCs w:val="35"/>
          <w:color w:val="0000FF"/>
          <w:vertAlign w:val="subscript"/>
        </w:rPr>
        <w:t>11/27/2019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-28575</wp:posOffset>
            </wp:positionV>
            <wp:extent cx="13830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8303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Fact for Seymour Holtzman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-22860</wp:posOffset>
            </wp:positionV>
            <wp:extent cx="12477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47775" cy="8890"/>
                    </a:xfrm>
                    <a:prstGeom prst="rect">
                      <a:avLst/>
                    </a:prstGeom>
                    <a:noFill/>
                  </pic:spPr>
                </pic:pic>
              </a:graphicData>
            </a:graphic>
          </wp:anchor>
        </w:drawing>
        <w:drawing>
          <wp:anchor simplePos="0" relativeHeight="251657728" behindDoc="1" locked="0" layoutInCell="0" allowOverlap="1">
            <wp:simplePos x="0" y="0"/>
            <wp:positionH relativeFrom="column">
              <wp:posOffset>5810885</wp:posOffset>
            </wp:positionH>
            <wp:positionV relativeFrom="paragraph">
              <wp:posOffset>-91440</wp:posOffset>
            </wp:positionV>
            <wp:extent cx="5035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3555" cy="8890"/>
                    </a:xfrm>
                    <a:prstGeom prst="rect">
                      <a:avLst/>
                    </a:prstGeom>
                    <a:noFill/>
                  </pic:spPr>
                </pic:pic>
              </a:graphicData>
            </a:graphic>
          </wp:anchor>
        </w:drawing>
      </w:r>
    </w:p>
    <w:p>
      <w:pPr>
        <w:spacing w:after="0" w:line="37"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0904439" TargetMode="External"/><Relationship Id="rId13" Type="http://schemas.openxmlformats.org/officeDocument/2006/relationships/hyperlink" Target="http://www.sec.gov/cgi-bin/browse-edgar?action=getcompany&amp;CIK=00008132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2019-11-27T13:56:39Z</dcterms:created>
  <dcterms:modified xsi:type="dcterms:W3CDTF">2019-11-27T13:56:39Z</dcterms:modified>
</cp:coreProperties>
</file>