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Stores &amp; RE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38,955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202,211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08/31/2025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190,777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38,955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withheld from shares otherwise issuable upon vesting of RSUs for payment of taxes.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RSUs for performance-based compensation granted to the Reporting Person on April 15, 2025 under the 2022-2024 Long-Term Incentive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-3054350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386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2025-09-03T15:26:16Z</dcterms:created>
  <dcterms:modified xsi:type="dcterms:W3CDTF">2025-09-03T15:26:16Z</dcterms:modified>
</cp:coreProperties>
</file>