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Designs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25057L102</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COPY TO:</w:t>
      </w:r>
    </w:p>
    <w:p>
      <w:pPr>
        <w:spacing w:after="0" w:line="200" w:lineRule="exact"/>
        <w:rPr>
          <w:sz w:val="24"/>
          <w:szCs w:val="24"/>
          <w:color w:val="auto"/>
        </w:rPr>
      </w:pPr>
    </w:p>
    <w:p>
      <w:pPr>
        <w:spacing w:after="0" w:line="20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R. Bradford Malt, Ropes &amp; Gray, One International Place, Boston, MA 02110</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1060"/>
        <w:spacing w:after="0"/>
        <w:tabs>
          <w:tab w:leader="none" w:pos="200" w:val="left"/>
        </w:tabs>
        <w:rPr>
          <w:sz w:val="20"/>
          <w:szCs w:val="20"/>
          <w:color w:val="auto"/>
        </w:rPr>
      </w:pPr>
      <w:r>
        <w:rPr>
          <w:rFonts w:ascii="Courier New" w:cs="Courier New" w:eastAsia="Courier New" w:hAnsi="Courier New"/>
          <w:sz w:val="18"/>
          <w:szCs w:val="18"/>
          <w:color w:val="auto"/>
        </w:rPr>
        <w:t>Tel:</w:t>
        <w:tab/>
        <w:t>(617) 951-7000</w:t>
      </w:r>
    </w:p>
    <w:p>
      <w:pPr>
        <w:ind w:left="27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0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23, 1998</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(Dates of Events which Require Filing of this Statement)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[X]</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ind w:left="34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723" w:right="1440" w:bottom="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25057L102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00" w:space="720"/>
            <w:col w:w="3999"/>
          </w:cols>
          <w:pgMar w:left="240" w:top="723"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6"/>
          <w:szCs w:val="16"/>
          <w:color w:val="auto"/>
        </w:rPr>
      </w:pPr>
    </w:p>
    <w:p>
      <w:pPr>
        <w:ind w:left="640" w:right="431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1S.S. OR I.R.S. IDENTIFICATION NO. OF ABOVE PERSONS Stanley I. Berger</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w:t>
      </w:r>
    </w:p>
    <w:p>
      <w:pPr>
        <w:ind w:left="120"/>
        <w:spacing w:after="0"/>
        <w:tabs>
          <w:tab w:leader="none" w:pos="620" w:val="left"/>
          <w:tab w:leader="none" w:pos="71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7" w:lineRule="auto"/>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7</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1,198,403/(a)/</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OWNED BY</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9</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1,198,403/(a)/</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10</w:t>
      </w: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1,198,403/(a)/</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w:t>
      </w:r>
    </w:p>
    <w:p>
      <w:pPr>
        <w:spacing w:after="0"/>
        <w:tabs>
          <w:tab w:leader="none" w:pos="71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7" w:lineRule="auto"/>
        <w:rPr>
          <w:sz w:val="20"/>
          <w:szCs w:val="20"/>
          <w:color w:val="auto"/>
        </w:rPr>
      </w:pPr>
      <w:r>
        <w:rPr>
          <w:rFonts w:ascii="Courier New" w:cs="Courier New" w:eastAsia="Courier New" w:hAnsi="Courier New"/>
          <w:sz w:val="18"/>
          <w:szCs w:val="18"/>
          <w:color w:val="auto"/>
        </w:rPr>
        <w:t>7.4%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14</w:t>
      </w:r>
    </w:p>
    <w:p>
      <w:pPr>
        <w:ind w:left="640"/>
        <w:spacing w:after="0"/>
        <w:rPr>
          <w:sz w:val="20"/>
          <w:szCs w:val="20"/>
          <w:color w:val="auto"/>
        </w:rPr>
      </w:pPr>
      <w:r>
        <w:rPr>
          <w:rFonts w:ascii="Courier New" w:cs="Courier New" w:eastAsia="Courier New" w:hAnsi="Courier New"/>
          <w:sz w:val="18"/>
          <w:szCs w:val="18"/>
          <w:color w:val="auto"/>
        </w:rPr>
        <w:t>IN</w:t>
      </w: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23" w:right="1440" w:bottom="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/(a) Includes approximately 239,797 shares issuable pursuant to outstanding stock options which may be exercisable within 60 days of December 23, 1998./</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36"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ISSUER.</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class of equity securities to which this Statement on Schedule 13D (the "Statement") relates is the common stock, par value $.01 per share (the "Common Stock") of Designs Inc., a Delaware corporation (the "Issuer"). The principal executive offices of the Issuer are located at 66 B Street, Needham, MA 02494.</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099" w:firstLine="53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filing this statement is Stanley I. Berger (hereinafter, the "Reporting Person").</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Person's residence is 100 Essex Road, Chestnut Hill, MA</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02467.</w:t>
      </w:r>
    </w:p>
    <w:p>
      <w:pPr>
        <w:spacing w:after="0" w:line="207" w:lineRule="exact"/>
        <w:rPr>
          <w:rFonts w:ascii="Courier New" w:cs="Courier New" w:eastAsia="Courier New" w:hAnsi="Courier New"/>
          <w:sz w:val="16"/>
          <w:szCs w:val="16"/>
          <w:color w:val="auto"/>
        </w:rPr>
      </w:pPr>
    </w:p>
    <w:p>
      <w:pPr>
        <w:ind w:right="1999" w:firstLine="53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is presently retired. The Reporting Person has worked on a part-time basis as a consultant for the Issuer.</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the Reporting Person has not been convicted in any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the Reporting Person has not been a party to a civil proceeding of a judicial or administrative body of competent jurisdiction resulting in his being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is a citizen of the United States.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Reporting Person, in his capacity as a shareholder of the Issuer, has consented and/or will consent to the proposals (the "Proposals") in the Consent Solicitation Statement (the "Consent Statement") of Jewelcor Management, Inc. ("JMI") dated December 21, 1998 because the Reporting Person believes that such Proposals are in the best interests of the Issuer and the shareholders of the Issuer. If such Proposals are adopted by a majority of the outstanding shares of the Issuer's Common Stock, the Proposals would, among other things, (a) remove all current members of the Issuer's Board of Directors other than the Reporting Person, (b) elect nominees of JMI to the Board of Directors until their respective successors are duly elected and qualified, (c) amend the Issuer's By-laws to set the number of directors on</w:t>
      </w: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717"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the Issuer's Board of Directors at six and to clarify that a stockholder seeking to nominate candidates for election to the Board of Directors pursuant to a stockholder action by written consent need not comply with the advance notification provisions of the By-laws, and (d) repeal any By-laws adopted by the Board of Directors subsequent to December 11, 1995 and prior to the effectiveness of the Proposals other than By-laws adopted as contemplated by the Consent Statement. The Reporting Person has previously filed a statement on Schedule 13G and does not believe that this statement is required to be filed on Schedule 13D; however, the Reporting Person is doing so as a precautionary matter.</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879" w:firstLine="956"/>
        <w:spacing w:after="0" w:line="237"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beneficially owns 1,198,403 shares of Common Stock (7.4%), which includes approximately 239,707 shares of Common Stock issuable pursuant to outstanding stock options which may be exercisable within 60 days of December 23, 1998.</w:t>
      </w:r>
    </w:p>
    <w:p>
      <w:pPr>
        <w:spacing w:after="0" w:line="207" w:lineRule="exact"/>
        <w:rPr>
          <w:rFonts w:ascii="Courier New" w:cs="Courier New" w:eastAsia="Courier New" w:hAnsi="Courier New"/>
          <w:sz w:val="18"/>
          <w:szCs w:val="18"/>
          <w:color w:val="auto"/>
        </w:rPr>
      </w:pPr>
    </w:p>
    <w:p>
      <w:pPr>
        <w:ind w:right="2099" w:firstLine="956"/>
        <w:spacing w:after="0" w:line="235"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holds sole power to vote and sole power to dispose of all of the shares of Common Stock that he beneficially owns.</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Reporting Person has delivered, and/or will deliver, a written consent voting his shares of Common Stock in favor of the Proposals set forth in the Consent Statement of JMI because the Reporting Person believes that such Proposals are in the best interests of the Issuer and the shareholders of the Issuer.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29,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Stanley I. Berger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Stanley I. Berger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2019-12-20T01:01:01Z</dcterms:created>
  <dcterms:modified xsi:type="dcterms:W3CDTF">2019-12-20T01:01:01Z</dcterms:modified>
</cp:coreProperties>
</file>