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1" w:lineRule="exact"/>
        <w:rPr>
          <w:sz w:val="24"/>
          <w:szCs w:val="24"/>
          <w:color w:val="auto"/>
        </w:rPr>
      </w:pPr>
    </w:p>
    <w:p>
      <w:pPr>
        <w:ind w:left="380"/>
        <w:spacing w:after="0" w:line="24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36830</wp:posOffset>
            </wp:positionH>
            <wp:positionV relativeFrom="paragraph">
              <wp:posOffset>-241300</wp:posOffset>
            </wp:positionV>
            <wp:extent cx="133350" cy="1333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" cy="133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500" w:type="dxa"/>
            <w:vAlign w:val="bottom"/>
          </w:tcPr>
          <w:p>
            <w:pPr>
              <w:jc w:val="center"/>
              <w:ind w:right="2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35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35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5447030</wp:posOffset>
            </wp:positionH>
            <wp:positionV relativeFrom="paragraph">
              <wp:posOffset>-638810</wp:posOffset>
            </wp:positionV>
            <wp:extent cx="59055" cy="6521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2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4110355</wp:posOffset>
            </wp:positionH>
            <wp:positionV relativeFrom="paragraph">
              <wp:posOffset>-638810</wp:posOffset>
            </wp:positionV>
            <wp:extent cx="59055" cy="6521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2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-1736090</wp:posOffset>
            </wp:positionH>
            <wp:positionV relativeFrom="paragraph">
              <wp:posOffset>26035</wp:posOffset>
            </wp:positionV>
            <wp:extent cx="7324725" cy="41433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725" cy="4143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420"/>
            <w:col w:w="8800"/>
          </w:cols>
          <w:pgMar w:left="240" w:top="217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LEVIN DAVID A</w:t>
        </w:r>
      </w:hyperlink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 w:line="245" w:lineRule="auto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CASUAL MALE RETAIL GROUP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CMRG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05/09/2005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700" w:hanging="5"/>
        <w:spacing w:after="0" w:line="267" w:lineRule="auto"/>
        <w:tabs>
          <w:tab w:leader="none" w:pos="15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11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President, CEO</w:t>
      </w:r>
    </w:p>
    <w:p>
      <w:pPr>
        <w:spacing w:after="0" w:line="1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580" w:space="415"/>
            <w:col w:w="3465"/>
          </w:cols>
          <w:pgMar w:left="240" w:top="217" w:right="139" w:bottom="1440" w:gutter="0" w:footer="0" w:header="0"/>
          <w:type w:val="continuous"/>
        </w:sectPr>
      </w:pP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(Street)</w:t>
      </w:r>
    </w:p>
    <w:p>
      <w:pPr>
        <w:spacing w:after="0" w:line="350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(Zip)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182" w:lineRule="auto"/>
        <w:tabs>
          <w:tab w:leader="none" w:pos="39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05/11/2005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23"/>
          <w:szCs w:val="23"/>
          <w:color w:val="auto"/>
          <w:vertAlign w:val="superscript"/>
        </w:rPr>
        <w:t>Line)</w:t>
      </w:r>
    </w:p>
    <w:p>
      <w:pPr>
        <w:ind w:left="4200"/>
        <w:spacing w:after="0" w:line="218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7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340" w:space="720"/>
            <w:col w:w="7460"/>
          </w:cols>
          <w:pgMar w:left="240" w:top="217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6.9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05/09/2005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200,000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05/09/2006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05/09/2015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200,000</w:t>
            </w: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9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200,000</w:t>
            </w:r>
          </w:p>
        </w:tc>
        <w:tc>
          <w:tcPr>
            <w:tcW w:w="740" w:type="dxa"/>
            <w:vAlign w:val="bottom"/>
          </w:tcPr>
          <w:p>
            <w:pPr>
              <w:ind w:left="26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D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40" w:right="420" w:firstLine="5"/>
        <w:spacing w:after="0" w:line="267" w:lineRule="auto"/>
        <w:tabs>
          <w:tab w:leader="none" w:pos="172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Stock Option agreement requires that the aggregate exercise price be paid by forfeiting a number of shares of Common Stock underlying the Stock Option with a fair market value equal to such aggregate exercise price.</w:t>
      </w:r>
    </w:p>
    <w:p>
      <w:pPr>
        <w:spacing w:after="0" w:line="9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Vest one-third per year on each of the first three anniversaries of the date of grant.</w:t>
      </w:r>
    </w:p>
    <w:p>
      <w:pPr>
        <w:spacing w:after="0" w:line="4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140" w:firstLine="5"/>
        <w:spacing w:after="0" w:line="267" w:lineRule="auto"/>
        <w:tabs>
          <w:tab w:leader="none" w:pos="172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 May 11, 2005, the Reporting Person filed a Form 4 which mistakenly reported that a Stock Appreciation Right was granted on May 9, 2005. The Reporting Person is amending the Form 4 to reflect the fact that a Stock Option (not a Stock Appreciation Right) was granted on May 9, 2005 to the Reporting Person.</w:t>
      </w:r>
    </w:p>
    <w:p>
      <w:pPr>
        <w:spacing w:after="0" w:line="24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David A. Levin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09/07/2005</w:t>
            </w:r>
          </w:p>
        </w:tc>
      </w:tr>
      <w:tr>
        <w:trPr>
          <w:trHeight w:val="20"/>
        </w:trPr>
        <w:tc>
          <w:tcPr>
            <w:tcW w:w="10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jc w:val="both"/>
        <w:ind w:left="40" w:right="3880" w:firstLine="5"/>
        <w:spacing w:after="0" w:line="315" w:lineRule="auto"/>
        <w:tabs>
          <w:tab w:leader="none" w:pos="179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17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17798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2019-12-16T05:18:14Z</dcterms:created>
  <dcterms:modified xsi:type="dcterms:W3CDTF">2019-12-16T05:18:14Z</dcterms:modified>
</cp:coreProperties>
</file>