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DAVID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03/17/2017</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660"/>
              <w:spacing w:after="0"/>
              <w:rPr>
                <w:sz w:val="20"/>
                <w:szCs w:val="20"/>
                <w:color w:val="auto"/>
              </w:rPr>
            </w:pPr>
            <w:r>
              <w:rPr>
                <w:rFonts w:ascii="Arial" w:cs="Arial" w:eastAsia="Arial" w:hAnsi="Arial"/>
                <w:sz w:val="18"/>
                <w:szCs w:val="18"/>
                <w:color w:val="0000FF"/>
              </w:rPr>
              <w:t>President,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03/17/2017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00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98"/>
              </w:rPr>
              <w:t>160,952</w:t>
            </w:r>
            <w:r>
              <w:rPr>
                <w:rFonts w:ascii="Arial" w:cs="Arial" w:eastAsia="Arial" w:hAnsi="Arial"/>
                <w:sz w:val="22"/>
                <w:szCs w:val="22"/>
                <w:color w:val="008000"/>
                <w:w w:val="98"/>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1,058,035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rPr>
              <w:t>85,514</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1,143,549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vMerge w:val="restart"/>
          </w:tcPr>
          <w:p>
            <w:pPr>
              <w:jc w:val="center"/>
              <w:ind w:right="317"/>
              <w:spacing w:after="0"/>
              <w:rPr>
                <w:sz w:val="20"/>
                <w:szCs w:val="20"/>
                <w:color w:val="auto"/>
              </w:rPr>
            </w:pPr>
            <w:r>
              <w:rPr>
                <w:rFonts w:ascii="Arial" w:cs="Arial" w:eastAsia="Arial" w:hAnsi="Arial"/>
                <w:sz w:val="18"/>
                <w:szCs w:val="18"/>
                <w:color w:val="0000FF"/>
                <w:w w:val="87"/>
              </w:rPr>
              <w:t>15,500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spouse's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forfeiture of performance-based restricted stock granted to the reporting person on May 28, 2013 that was eligible to vest based on certain financial performance objectives. Upon grant, the target vesting amount was reported in Table I of Form 4. On March 17, 2017, the Company determined that, based on the Company's performance over the applicable performance period, the securities are forfeited.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grant of restricted stock made pursuant to the Destination XL Group, Inc. Wrap-Around Plan. This grant vests on July 28,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0000FF"/>
                <w:w w:val="92"/>
              </w:rPr>
              <w:t>/s/ David A. Levin</w:t>
            </w:r>
          </w:p>
        </w:tc>
        <w:tc>
          <w:tcPr>
            <w:tcW w:w="8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03/21/2017</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2019-12-23T15:09:06Z</dcterms:created>
  <dcterms:modified xsi:type="dcterms:W3CDTF">2019-12-23T15:09:06Z</dcterms:modified>
</cp:coreProperties>
</file>