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spacing w:after="0" w:line="250"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Smith Vickie</w:t>
              </w:r>
            </w:hyperlink>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3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00" w:type="dxa"/>
            <w:vAlign w:val="bottom"/>
          </w:tcPr>
          <w:p>
            <w:pPr>
              <w:spacing w:after="0"/>
              <w:rPr>
                <w:sz w:val="6"/>
                <w:szCs w:val="6"/>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5"/>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240"/>
              <w:spacing w:after="0"/>
              <w:rPr>
                <w:sz w:val="20"/>
                <w:szCs w:val="20"/>
                <w:color w:val="auto"/>
              </w:rPr>
            </w:pPr>
            <w:r>
              <w:rPr>
                <w:rFonts w:ascii="Arial" w:cs="Arial" w:eastAsia="Arial" w:hAnsi="Arial"/>
                <w:sz w:val="18"/>
                <w:szCs w:val="18"/>
                <w:color w:val="0000FF"/>
              </w:rPr>
              <w:t>SVP, Planning &amp; Allocation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05/23/2011</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0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0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540" w:type="dxa"/>
            <w:vAlign w:val="bottom"/>
            <w:tcBorders>
              <w:bottom w:val="single" w:sz="8" w:color="2C2C2C"/>
            </w:tcBorders>
            <w:gridSpan w:val="7"/>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4"/>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4"/>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0" w:type="dxa"/>
            <w:vAlign w:val="bottom"/>
          </w:tcPr>
          <w:p>
            <w:pPr>
              <w:spacing w:after="0"/>
              <w:rPr>
                <w:sz w:val="11"/>
                <w:szCs w:val="11"/>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680" w:type="dxa"/>
            <w:vAlign w:val="bottom"/>
            <w:tcBorders>
              <w:bottom w:val="single" w:sz="8" w:color="2C2C2C"/>
            </w:tcBorders>
            <w:gridSpan w:val="4"/>
          </w:tcPr>
          <w:p>
            <w:pPr>
              <w:ind w:left="780"/>
              <w:spacing w:after="0"/>
              <w:rPr>
                <w:sz w:val="20"/>
                <w:szCs w:val="20"/>
                <w:color w:val="auto"/>
              </w:rPr>
            </w:pPr>
            <w:r>
              <w:rPr>
                <w:rFonts w:ascii="Arial" w:cs="Arial" w:eastAsia="Arial" w:hAnsi="Arial"/>
                <w:sz w:val="18"/>
                <w:szCs w:val="18"/>
                <w:color w:val="0000FF"/>
                <w:w w:val="97"/>
              </w:rPr>
              <w:t>05/23/2011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6,666</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5"/>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3.809</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29,688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The actual purchase prices with respect to these shares were between $3.775 and $3.895.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Vickie Smith</w:t>
            </w: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05/24/2011</w:t>
            </w:r>
          </w:p>
        </w:tc>
      </w:tr>
      <w:tr>
        <w:trPr>
          <w:trHeight w:val="20"/>
        </w:trPr>
        <w:tc>
          <w:tcPr>
            <w:tcW w:w="9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59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2019-12-16T04:41:21Z</dcterms:created>
  <dcterms:modified xsi:type="dcterms:W3CDTF">2019-12-16T04:41:21Z</dcterms:modified>
</cp:coreProperties>
</file>