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30, 2018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00" w:hanging="215"/>
        <w:spacing w:after="0"/>
        <w:tabs>
          <w:tab w:leader="none" w:pos="11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00" w:hanging="215"/>
        <w:spacing w:after="0"/>
        <w:tabs>
          <w:tab w:leader="none" w:pos="11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00" w:hanging="215"/>
        <w:spacing w:after="0"/>
        <w:tabs>
          <w:tab w:leader="none" w:pos="11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247" w:lineRule="exact"/>
        <w:rPr>
          <w:sz w:val="20"/>
          <w:szCs w:val="20"/>
          <w:color w:val="auto"/>
        </w:rPr>
      </w:pPr>
    </w:p>
    <w:tbl>
      <w:tblPr>
        <w:tblLayout w:type="fixed"/>
        <w:tblInd w:w="30" w:type="dxa"/>
        <w:tblCellMar>
          <w:top w:w="0" w:type="dxa"/>
          <w:left w:w="0" w:type="dxa"/>
          <w:bottom w:w="0" w:type="dxa"/>
          <w:right w:w="0" w:type="dxa"/>
        </w:tblCellMar>
      </w:tblPr>
      <w:tr>
        <w:trPr>
          <w:trHeight w:val="215"/>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18"/>
                <w:szCs w:val="18"/>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RBC Global Asset Management (U.S.) Inc.</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6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Minnesota</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2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9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1,872,808</w:t>
            </w:r>
          </w:p>
        </w:tc>
        <w:tc>
          <w:tcPr>
            <w:tcW w:w="0" w:type="dxa"/>
            <w:vAlign w:val="bottom"/>
          </w:tcPr>
          <w:p>
            <w:pPr>
              <w:spacing w:after="0"/>
              <w:rPr>
                <w:sz w:val="1"/>
                <w:szCs w:val="1"/>
                <w:color w:val="auto"/>
              </w:rPr>
            </w:pPr>
          </w:p>
        </w:tc>
      </w:tr>
      <w:tr>
        <w:trPr>
          <w:trHeight w:val="230"/>
        </w:trPr>
        <w:tc>
          <w:tcPr>
            <w:tcW w:w="112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6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96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9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2,749,819</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2,749,819</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880" w:right="8100" w:hanging="444"/>
        <w:spacing w:after="0" w:line="342" w:lineRule="auto"/>
        <w:tabs>
          <w:tab w:leader="none" w:pos="863"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Issuer Destination XL Group, Inc.</w:t>
      </w:r>
    </w:p>
    <w:p>
      <w:pPr>
        <w:spacing w:after="0" w:line="29" w:lineRule="exact"/>
        <w:rPr>
          <w:rFonts w:ascii="Arial" w:cs="Arial" w:eastAsia="Arial" w:hAnsi="Arial"/>
          <w:sz w:val="16"/>
          <w:szCs w:val="16"/>
          <w:color w:val="auto"/>
        </w:rPr>
      </w:pPr>
    </w:p>
    <w:p>
      <w:pPr>
        <w:ind w:left="880" w:right="6680" w:hanging="444"/>
        <w:spacing w:after="0" w:line="258" w:lineRule="auto"/>
        <w:tabs>
          <w:tab w:leader="none" w:pos="863"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555 Turnpike Street</w:t>
      </w:r>
    </w:p>
    <w:p>
      <w:pPr>
        <w:spacing w:after="0" w:line="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Canton, Massachusetts 02021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RBC Global Asset Management (U.S.) Inc.</w:t>
      </w:r>
    </w:p>
    <w:p>
      <w:pPr>
        <w:spacing w:after="0" w:line="116" w:lineRule="exact"/>
        <w:rPr>
          <w:rFonts w:ascii="Arial" w:cs="Arial" w:eastAsia="Arial" w:hAnsi="Arial"/>
          <w:sz w:val="18"/>
          <w:szCs w:val="18"/>
          <w:color w:val="auto"/>
        </w:rPr>
      </w:pPr>
    </w:p>
    <w:p>
      <w:pPr>
        <w:ind w:left="860" w:right="5820" w:hanging="424"/>
        <w:spacing w:after="0" w:line="258" w:lineRule="auto"/>
        <w:tabs>
          <w:tab w:leader="none" w:pos="861"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50 South Sixth Street</w:t>
      </w:r>
    </w:p>
    <w:p>
      <w:pPr>
        <w:spacing w:after="0" w:line="1"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Suite 2350</w:t>
      </w:r>
    </w:p>
    <w:p>
      <w:pPr>
        <w:spacing w:after="0" w:line="9"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116" w:lineRule="exact"/>
        <w:rPr>
          <w:rFonts w:ascii="Arial" w:cs="Arial" w:eastAsia="Arial" w:hAnsi="Arial"/>
          <w:sz w:val="18"/>
          <w:szCs w:val="18"/>
          <w:color w:val="auto"/>
        </w:rPr>
      </w:pPr>
    </w:p>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RBC Global Asset Management (U.S.) Inc. is incorporated under the laws of Minnesota</w:t>
      </w:r>
    </w:p>
    <w:p>
      <w:pPr>
        <w:spacing w:after="0" w:line="116" w:lineRule="exact"/>
        <w:rPr>
          <w:rFonts w:ascii="Arial" w:cs="Arial" w:eastAsia="Arial" w:hAnsi="Arial"/>
          <w:sz w:val="18"/>
          <w:szCs w:val="18"/>
          <w:color w:val="auto"/>
        </w:rPr>
      </w:pPr>
    </w:p>
    <w:p>
      <w:pPr>
        <w:ind w:left="860" w:right="8180" w:hanging="424"/>
        <w:spacing w:after="0" w:line="342" w:lineRule="auto"/>
        <w:tabs>
          <w:tab w:leader="none" w:pos="861"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860" w:right="8940" w:hanging="424"/>
        <w:spacing w:after="0" w:line="342" w:lineRule="auto"/>
        <w:tabs>
          <w:tab w:leader="none" w:pos="861"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25065K104</w:t>
      </w:r>
    </w:p>
    <w:p>
      <w:pPr>
        <w:spacing w:after="0" w:line="26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02" w:lineRule="exact"/>
        <w:rPr>
          <w:sz w:val="20"/>
          <w:szCs w:val="20"/>
          <w:color w:val="auto"/>
        </w:rPr>
      </w:pPr>
    </w:p>
    <w:p>
      <w:pPr>
        <w:ind w:left="860" w:hanging="410"/>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860" w:hanging="410"/>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860" w:hanging="410"/>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860" w:hanging="410"/>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60" w:hanging="410"/>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860" w:hanging="410"/>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860" w:hanging="410"/>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860" w:hanging="410"/>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220" w:hanging="770"/>
        <w:spacing w:after="0" w:line="239" w:lineRule="exact"/>
        <w:tabs>
          <w:tab w:leader="none" w:pos="855"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860" w:hanging="410"/>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860" w:hanging="410"/>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ectPr>
          <w:pgSz w:w="11900" w:h="16838" w:orient="portrait"/>
          <w:cols w:equalWidth="0" w:num="1">
            <w:col w:w="10960"/>
          </w:cols>
          <w:pgMar w:left="440" w:top="270" w:right="499" w:bottom="1440" w:gutter="0" w:footer="0" w:header="0"/>
        </w:sectPr>
      </w:pPr>
    </w:p>
    <w:bookmarkStart w:id="3" w:name="page4"/>
    <w:bookmarkEnd w:id="3"/>
    <w:p>
      <w:pPr>
        <w:spacing w:after="0"/>
        <w:tabs>
          <w:tab w:leader="none" w:pos="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860" w:hanging="4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440" w:right="6780" w:hanging="558"/>
        <w:spacing w:after="0" w:line="308" w:lineRule="auto"/>
        <w:tabs>
          <w:tab w:leader="none" w:pos="1426" w:val="left"/>
        </w:tabs>
        <w:numPr>
          <w:ilvl w:val="1"/>
          <w:numId w:val="6"/>
        </w:numPr>
        <w:rPr>
          <w:rFonts w:ascii="Arial" w:cs="Arial" w:eastAsia="Arial" w:hAnsi="Arial"/>
          <w:sz w:val="17"/>
          <w:szCs w:val="17"/>
          <w:color w:val="auto"/>
        </w:rPr>
      </w:pPr>
      <w:r>
        <w:rPr>
          <w:rFonts w:ascii="Arial" w:cs="Arial" w:eastAsia="Arial" w:hAnsi="Arial"/>
          <w:sz w:val="17"/>
          <w:szCs w:val="17"/>
          <w:color w:val="auto"/>
        </w:rPr>
        <w:t>Sole power to vote or to direct the vote See Item 5 of the Cover Page.</w:t>
      </w:r>
    </w:p>
    <w:p>
      <w:pPr>
        <w:spacing w:after="0" w:line="51" w:lineRule="exact"/>
        <w:rPr>
          <w:rFonts w:ascii="Arial" w:cs="Arial" w:eastAsia="Arial" w:hAnsi="Arial"/>
          <w:sz w:val="17"/>
          <w:szCs w:val="17"/>
          <w:color w:val="auto"/>
        </w:rPr>
      </w:pPr>
    </w:p>
    <w:p>
      <w:pPr>
        <w:ind w:left="1440" w:right="6600" w:hanging="558"/>
        <w:spacing w:after="0" w:line="277" w:lineRule="auto"/>
        <w:tabs>
          <w:tab w:leader="none" w:pos="1426"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75" w:lineRule="exact"/>
        <w:rPr>
          <w:rFonts w:ascii="Arial" w:cs="Arial" w:eastAsia="Arial" w:hAnsi="Arial"/>
          <w:sz w:val="18"/>
          <w:szCs w:val="18"/>
          <w:color w:val="auto"/>
        </w:rPr>
      </w:pPr>
    </w:p>
    <w:p>
      <w:pPr>
        <w:ind w:left="1440" w:right="5880" w:hanging="558"/>
        <w:spacing w:after="0" w:line="277" w:lineRule="auto"/>
        <w:tabs>
          <w:tab w:leader="none" w:pos="1426"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75" w:lineRule="exact"/>
        <w:rPr>
          <w:rFonts w:ascii="Arial" w:cs="Arial" w:eastAsia="Arial" w:hAnsi="Arial"/>
          <w:sz w:val="18"/>
          <w:szCs w:val="18"/>
          <w:color w:val="auto"/>
        </w:rPr>
      </w:pPr>
    </w:p>
    <w:p>
      <w:pPr>
        <w:ind w:left="1440" w:right="5700" w:hanging="558"/>
        <w:spacing w:after="0" w:line="277" w:lineRule="auto"/>
        <w:tabs>
          <w:tab w:leader="none" w:pos="1426"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880" w:right="1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40" w:top="270" w:right="4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2018</w:t>
      </w:r>
    </w:p>
    <w:p>
      <w:pPr>
        <w:spacing w:after="0" w:line="25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Carol Kuha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14605</wp:posOffset>
            </wp:positionV>
            <wp:extent cx="3001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Carol Kuha /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14605</wp:posOffset>
            </wp:positionV>
            <wp:extent cx="3001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2019-12-05T17:02:55Z</dcterms:created>
  <dcterms:modified xsi:type="dcterms:W3CDTF">2019-12-05T17:02:55Z</dcterms:modified>
</cp:coreProperties>
</file>