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9"/>
        <w:spacing w:after="0"/>
        <w:rPr>
          <w:sz w:val="20"/>
          <w:szCs w:val="20"/>
          <w:color w:val="auto"/>
        </w:rPr>
      </w:pPr>
      <w:r>
        <w:rPr>
          <w:rFonts w:ascii="Courier New" w:cs="Courier New" w:eastAsia="Courier New" w:hAnsi="Courier New"/>
          <w:sz w:val="18"/>
          <w:szCs w:val="18"/>
          <w:color w:val="auto"/>
        </w:rPr>
        <w:t>UNITED STATES</w:t>
      </w:r>
    </w:p>
    <w:p>
      <w:pPr>
        <w:ind w:left="27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160"/>
        <w:spacing w:after="0"/>
        <w:tabs>
          <w:tab w:leader="none" w:pos="5040" w:val="left"/>
        </w:tabs>
        <w:rPr>
          <w:sz w:val="20"/>
          <w:szCs w:val="20"/>
          <w:color w:val="auto"/>
        </w:rPr>
      </w:pPr>
      <w:r>
        <w:rPr>
          <w:rFonts w:ascii="Courier New" w:cs="Courier New" w:eastAsia="Courier New" w:hAnsi="Courier New"/>
          <w:sz w:val="18"/>
          <w:szCs w:val="18"/>
          <w:color w:val="auto"/>
        </w:rPr>
        <w:t>Washington, D.C.</w:t>
        <w:tab/>
        <w:t>20549</w:t>
      </w:r>
    </w:p>
    <w:p>
      <w:pPr>
        <w:ind w:left="296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FORM 8-K</w:t>
      </w:r>
    </w:p>
    <w:p>
      <w:pPr>
        <w:ind w:left="380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5"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October 18, 2007</w:t>
      </w:r>
    </w:p>
    <w:p>
      <w:pPr>
        <w:spacing w:after="0" w:line="200" w:lineRule="exact"/>
        <w:rPr>
          <w:sz w:val="24"/>
          <w:szCs w:val="24"/>
          <w:color w:val="auto"/>
        </w:rPr>
      </w:pPr>
    </w:p>
    <w:p>
      <w:pPr>
        <w:sectPr>
          <w:pgSz w:w="11900" w:h="16838" w:orient="portrait"/>
          <w:cols w:equalWidth="0" w:num="2">
            <w:col w:w="5480" w:space="420"/>
            <w:col w:w="4319"/>
          </w:cols>
          <w:pgMar w:left="240" w:top="244" w:right="1440" w:bottom="0" w:gutter="0" w:footer="0" w:header="0"/>
          <w:type w:val="continuous"/>
        </w:sectPr>
      </w:pPr>
    </w:p>
    <w:p>
      <w:pPr>
        <w:spacing w:after="0" w:line="18"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0-15898</w:t>
      </w:r>
    </w:p>
    <w:p>
      <w:pPr>
        <w:ind w:left="3160"/>
        <w:spacing w:after="0" w:line="238" w:lineRule="auto"/>
        <w:rPr>
          <w:sz w:val="20"/>
          <w:szCs w:val="20"/>
          <w:color w:val="auto"/>
        </w:rPr>
      </w:pPr>
      <w:r>
        <w:rPr>
          <w:rFonts w:ascii="Courier New" w:cs="Courier New" w:eastAsia="Courier New" w:hAnsi="Courier New"/>
          <w:sz w:val="18"/>
          <w:szCs w:val="18"/>
          <w:color w:val="auto"/>
        </w:rPr>
        <w:t>(Commission File Number)</w:t>
      </w:r>
    </w:p>
    <w:p>
      <w:pPr>
        <w:ind w:left="26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jc w:val="center"/>
        <w:ind w:right="7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76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3720" w:space="720"/>
            <w:col w:w="5779"/>
          </w:cols>
          <w:pgMar w:left="240" w:top="244" w:right="1440" w:bottom="0" w:gutter="0" w:footer="0" w:header="0"/>
          <w:type w:val="continuous"/>
        </w:sectPr>
      </w:pPr>
    </w:p>
    <w:p>
      <w:pPr>
        <w:spacing w:after="0" w:line="24" w:lineRule="exact"/>
        <w:rPr>
          <w:sz w:val="24"/>
          <w:szCs w:val="24"/>
          <w:color w:val="auto"/>
        </w:rPr>
      </w:pPr>
    </w:p>
    <w:p>
      <w:pPr>
        <w:ind w:left="1280" w:right="3479" w:firstLine="105"/>
        <w:spacing w:after="0" w:line="290" w:lineRule="auto"/>
        <w:rPr>
          <w:sz w:val="20"/>
          <w:szCs w:val="20"/>
          <w:color w:val="auto"/>
        </w:rPr>
      </w:pPr>
      <w:r>
        <w:rPr>
          <w:rFonts w:ascii="Courier New" w:cs="Courier New" w:eastAsia="Courier New" w:hAnsi="Courier New"/>
          <w:sz w:val="16"/>
          <w:szCs w:val="16"/>
          <w:color w:val="auto"/>
        </w:rPr>
        <w:t>555 Turnpike Street, Canton, Massachusetts 02021 (Address of registrant's principal executive office)</w:t>
      </w:r>
    </w:p>
    <w:p>
      <w:pPr>
        <w:spacing w:after="0" w:line="164" w:lineRule="exact"/>
        <w:rPr>
          <w:sz w:val="24"/>
          <w:szCs w:val="24"/>
          <w:color w:val="auto"/>
        </w:rPr>
      </w:pPr>
    </w:p>
    <w:p>
      <w:pPr>
        <w:ind w:left="4020" w:hanging="641"/>
        <w:spacing w:after="0"/>
        <w:tabs>
          <w:tab w:leader="none" w:pos="40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 w:lineRule="exact"/>
        <w:rPr>
          <w:sz w:val="24"/>
          <w:szCs w:val="24"/>
          <w:color w:val="auto"/>
        </w:rPr>
      </w:pPr>
    </w:p>
    <w:p>
      <w:pPr>
        <w:ind w:left="420" w:right="2619" w:hanging="420"/>
        <w:spacing w:after="0" w:line="235" w:lineRule="auto"/>
        <w:rPr>
          <w:sz w:val="20"/>
          <w:szCs w:val="20"/>
          <w:color w:val="auto"/>
        </w:rPr>
      </w:pPr>
      <w:r>
        <w:rPr>
          <w:rFonts w:ascii="Courier New" w:cs="Courier New" w:eastAsia="Courier New" w:hAnsi="Courier New"/>
          <w:sz w:val="18"/>
          <w:szCs w:val="18"/>
          <w:color w:val="auto"/>
        </w:rPr>
        <w:t>[ ] Written communications pursuant to Rule 425 under the Securities Act (17 CFR 230.425)</w:t>
      </w:r>
    </w:p>
    <w:p>
      <w:pPr>
        <w:spacing w:after="0" w:line="6" w:lineRule="exact"/>
        <w:rPr>
          <w:sz w:val="24"/>
          <w:szCs w:val="24"/>
          <w:color w:val="auto"/>
        </w:rPr>
      </w:pPr>
    </w:p>
    <w:p>
      <w:pPr>
        <w:ind w:left="420" w:right="283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6" w:lineRule="exact"/>
        <w:rPr>
          <w:sz w:val="24"/>
          <w:szCs w:val="24"/>
          <w:color w:val="auto"/>
        </w:rPr>
      </w:pPr>
    </w:p>
    <w:p>
      <w:pPr>
        <w:ind w:left="420" w:right="27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6"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October 18, 2007, Casual Male Retail Group, Inc. (the "Company") issued a press release announcing its intention to repurchase shares of it common stock pursuant to a new 10b-5 1 stock repurchase plan and provided an update to the Company's third quarter fiscal 2007 sales expectations, based on mid-quarter results to date. Through October 2, 2007, the Company's comparable sales for the third quarter are up 0.2% when compared to the 13% comparable sales increase reported in the third quarter of 2006. The Company also stated that its previously issued earnings guidance of $0.45-$0.50 per diluted share for the year may be negatively impacted unless its sales trends improve dramatically over the balance of the year. A copy of this press release is attached hereto as Exhibit 99.1.</w:t>
      </w:r>
    </w:p>
    <w:p>
      <w:pPr>
        <w:spacing w:after="0" w:line="200" w:lineRule="exact"/>
        <w:rPr>
          <w:sz w:val="24"/>
          <w:szCs w:val="24"/>
          <w:color w:val="auto"/>
        </w:rPr>
      </w:pPr>
    </w:p>
    <w:p>
      <w:pPr>
        <w:spacing w:after="0" w:line="21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 Exhibits</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Exhibit No.</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release dated October 18, 2007.</w:t>
      </w:r>
    </w:p>
    <w:p>
      <w:pPr>
        <w:sectPr>
          <w:pgSz w:w="11900" w:h="16838" w:orient="portrait"/>
          <w:cols w:equalWidth="0" w:num="2">
            <w:col w:w="2120" w:space="520"/>
            <w:col w:w="757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CASUAL MALE RETAIL GROUP, INC.</w:t>
      </w:r>
    </w:p>
    <w:p>
      <w:pPr>
        <w:ind w:left="4320"/>
        <w:spacing w:after="0" w:line="238" w:lineRule="auto"/>
        <w:rPr>
          <w:sz w:val="20"/>
          <w:szCs w:val="20"/>
          <w:color w:val="auto"/>
        </w:rPr>
      </w:pPr>
      <w:r>
        <w:rPr>
          <w:rFonts w:ascii="Courier New" w:cs="Courier New" w:eastAsia="Courier New" w:hAnsi="Courier New"/>
          <w:sz w:val="18"/>
          <w:szCs w:val="18"/>
          <w:color w:val="auto"/>
        </w:rPr>
        <w:t>By: /s/ DENNIS R. HERNREICH</w:t>
      </w:r>
    </w:p>
    <w:p>
      <w:pPr>
        <w:ind w:left="4320"/>
        <w:spacing w:after="0"/>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Dennis R. Hernreich</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Title: Executive Vice President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22, 2007</w:t>
      </w:r>
    </w:p>
    <w:p>
      <w:pPr>
        <w:sectPr>
          <w:pgSz w:w="11900" w:h="16838" w:orient="portrait"/>
          <w:cols w:equalWidth="0" w:num="1">
            <w:col w:w="10219"/>
          </w:cols>
          <w:pgMar w:left="240" w:top="135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w:t>
      </w:r>
    </w:p>
    <w:p>
      <w:pPr>
        <w:spacing w:after="0" w:line="238" w:lineRule="auto"/>
        <w:rPr>
          <w:sz w:val="20"/>
          <w:szCs w:val="20"/>
          <w:color w:val="auto"/>
        </w:rPr>
      </w:pPr>
      <w:r>
        <w:rPr>
          <w:rFonts w:ascii="Courier New" w:cs="Courier New" w:eastAsia="Courier New" w:hAnsi="Courier New"/>
          <w:sz w:val="18"/>
          <w:szCs w:val="18"/>
          <w:color w:val="auto"/>
        </w:rPr>
        <w:t>212-445-8368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8" w:lineRule="auto"/>
        <w:rPr>
          <w:sz w:val="20"/>
          <w:szCs w:val="20"/>
          <w:color w:val="auto"/>
        </w:rPr>
      </w:pPr>
      <w:r>
        <w:rPr>
          <w:rFonts w:ascii="Courier New" w:cs="Courier New" w:eastAsia="Courier New" w:hAnsi="Courier New"/>
          <w:sz w:val="18"/>
          <w:szCs w:val="18"/>
          <w:color w:val="auto"/>
        </w:rPr>
        <w:t>Announces Intention to Adopt 10b5-1 Plan;</w:t>
      </w:r>
    </w:p>
    <w:p>
      <w:pPr>
        <w:spacing w:after="0"/>
        <w:rPr>
          <w:sz w:val="20"/>
          <w:szCs w:val="20"/>
          <w:color w:val="auto"/>
        </w:rPr>
      </w:pPr>
      <w:r>
        <w:rPr>
          <w:rFonts w:ascii="Courier New" w:cs="Courier New" w:eastAsia="Courier New" w:hAnsi="Courier New"/>
          <w:sz w:val="18"/>
          <w:szCs w:val="18"/>
          <w:color w:val="auto"/>
        </w:rPr>
        <w:t>Provides Mid-Quarter Sales Update</w:t>
      </w:r>
    </w:p>
    <w:p>
      <w:pPr>
        <w:spacing w:after="0" w:line="206"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CANTON, MA, October 18, 2007, -- Casual Male Retail Group, Inc. (NASDAQ: "CMRG"), retail brand operator of Casual Male XL, Rochester Big &amp; Tall, B&amp;T Factory Direct, LivingXL, ShoesXL and Jared M., announced today that it will be adopting a new Securities Exchange Commission 10b5-1 Plan pursuant to its previously announced stock repurchase program. The Company also provided a mid-quarter update for its fiscal 2007 third quarter sales.</w:t>
      </w:r>
    </w:p>
    <w:p>
      <w:pPr>
        <w:spacing w:after="0" w:line="211" w:lineRule="exact"/>
        <w:rPr>
          <w:sz w:val="20"/>
          <w:szCs w:val="20"/>
          <w:color w:val="auto"/>
        </w:rPr>
      </w:pPr>
    </w:p>
    <w:p>
      <w:pPr>
        <w:ind w:right="2739"/>
        <w:spacing w:after="0" w:line="238" w:lineRule="auto"/>
        <w:rPr>
          <w:sz w:val="20"/>
          <w:szCs w:val="20"/>
          <w:color w:val="auto"/>
        </w:rPr>
      </w:pPr>
      <w:r>
        <w:rPr>
          <w:rFonts w:ascii="Courier New" w:cs="Courier New" w:eastAsia="Courier New" w:hAnsi="Courier New"/>
          <w:sz w:val="18"/>
          <w:szCs w:val="18"/>
          <w:color w:val="auto"/>
        </w:rPr>
        <w:t>Within the next several days, the Company will resume the repurchase of its common stock under its previously announced stock repurchase program and will adopt a new Securities Exchange Commission Rule 10b5-1 Plan. David Levin, Chief Executive Officer and President, stated, "Similar to what has been reported by other retailers, sales in the quarter have been hampered by unseasonably warm weather in September, which has negatively impacted traffic and our overall quarterly sales trend. Comparable sales for the third quarter through yesterday were up 0.2% when compared to the 13% comparable sales increase reported in the third quarter of 2006. Our previously issued earnings guidance of $0.45-$0.50 per diluted share for the year may be negatively impacted unless our sales trends improve dramatically over the balance of the year."</w:t>
      </w:r>
    </w:p>
    <w:p>
      <w:pPr>
        <w:spacing w:after="0" w:line="207" w:lineRule="exact"/>
        <w:rPr>
          <w:sz w:val="20"/>
          <w:szCs w:val="20"/>
          <w:color w:val="auto"/>
        </w:rPr>
      </w:pPr>
    </w:p>
    <w:p>
      <w:pPr>
        <w:ind w:right="2739"/>
        <w:spacing w:after="0" w:line="275" w:lineRule="auto"/>
        <w:rPr>
          <w:sz w:val="20"/>
          <w:szCs w:val="20"/>
          <w:color w:val="auto"/>
        </w:rPr>
      </w:pPr>
      <w:r>
        <w:rPr>
          <w:rFonts w:ascii="Courier New" w:cs="Courier New" w:eastAsia="Courier New" w:hAnsi="Courier New"/>
          <w:sz w:val="16"/>
          <w:szCs w:val="16"/>
          <w:color w:val="auto"/>
        </w:rPr>
        <w:t>The Company will report third quarter earnings and sales on November 29, 2007 prior to the market open and will hold its earnings conference call and web cast at 9:00 AM ET. In the future, the Company will now hold its conference calls and web casts at 9:00 AM ET.</w:t>
      </w:r>
    </w:p>
    <w:p>
      <w:pPr>
        <w:spacing w:after="0" w:line="182"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Casual Male Retail Group, Inc., the largest retailer of big and tall men's apparel with retail operations throughout the United States, Canada and London, England, operates 472 Casual Male XL retail and outlet stores, 26 Rochester Big &amp; Tall stores, 1 Casual Male at Sears-Canada stores, and a direct-to-consumer business which includes several catalogs and e-commerce sites. The Company is headquartered in Canton, Massachusetts and its common stock is listed on the Nasdaq Global Market under the symbol "CMRG."</w:t>
      </w:r>
    </w:p>
    <w:p>
      <w:pPr>
        <w:spacing w:after="0" w:line="10" w:lineRule="exact"/>
        <w:rPr>
          <w:sz w:val="20"/>
          <w:szCs w:val="20"/>
          <w:color w:val="auto"/>
        </w:rPr>
      </w:pPr>
    </w:p>
    <w:p>
      <w:pPr>
        <w:ind w:right="2739"/>
        <w:spacing w:after="0" w:line="270" w:lineRule="auto"/>
        <w:rPr>
          <w:sz w:val="20"/>
          <w:szCs w:val="20"/>
          <w:color w:val="auto"/>
        </w:rPr>
      </w:pPr>
      <w:r>
        <w:rPr>
          <w:rFonts w:ascii="Courier New" w:cs="Courier New" w:eastAsia="Courier New" w:hAnsi="Courier New"/>
          <w:sz w:val="16"/>
          <w:szCs w:val="16"/>
          <w:color w:val="auto"/>
        </w:rPr>
        <w:t>Certain information contained in this press release, including the Company's expectations regarding sales for the third quarter of fiscal 2007, constitutes forward-looking statements under the federal securities laws. The discussion of forward-looking information requires management of the Company to make certain estimates and assumptions regarding a number of factors, many of which are outside of the Company's control..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April 2, 2007, that set forth certain risks and uncertainties that may have an impact on future results and direction of the Company.</w:t>
      </w:r>
    </w:p>
    <w:p>
      <w:pPr>
        <w:spacing w:after="0" w:line="185"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78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2019-12-19T22:00:37Z</dcterms:created>
  <dcterms:modified xsi:type="dcterms:W3CDTF">2019-12-19T22:00:37Z</dcterms:modified>
</cp:coreProperties>
</file>