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ind w:right="114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On March 9, 2021, the Compensation Committee of the Board of Directors (the “Committee”) of Destination XL Group, Inc. (the “Company”) determined that the Company did not achieve the performance targets set forth in the Company’s 2018-2020 Long-Term Incentive Plan (the “2018-2020 LTIP”).</w:t>
      </w:r>
    </w:p>
    <w:p>
      <w:pPr>
        <w:spacing w:after="0" w:line="186"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Given the unprecedented and challenging times of the pandemic, on March 9, 2021, the Committee approved the discretionary grant of stock options to Harvey Kanter, President and Chief Executive Officer, and to all active members of management who are participants in the 2018-2020 LTIP, which includes certain Named Executive Officers (“NEOs”). The Committee considered various factors in making the awards, including the need to ensure that the Company retains and motivates key employees to successfully drive its business forward beyond the pandemic to create additional long-term stockholder value.</w:t>
      </w:r>
    </w:p>
    <w:p>
      <w:pPr>
        <w:spacing w:after="0" w:line="147"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The calculation of the stock option awards was determined upon the same calculation as would have been made had the 2018-2020 LTIP achieved a 12.5% achievement of the performance-based metric.</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Accordingly, in aggregate, the Committee approved the grant of stock options to purchase up to 414,338 shares of common stock, at an exercise price of $0.75 per share. All stock options will vest ratably over three years, with the first tranche vesting on March 9, 2022. Our NEOs received the following grant of stock options: Mr. Kanter: 106,265 stock options; Mr. Stratton: 36,166 stock options; Mr. Molloy: 34,287 stock options; and Messrs. Chane and Gaeta: 26,058 stock options. Of the total 414,338 shares granted pursuant to the stock options, 77,516 shares are subject to shareholder approval within one-year from date of grant. If such shares are not approved by shareholders, the awards will be settled in cash.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10,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jc w:val="center"/>
        <w:ind w:left="6520"/>
        <w:spacing w:after="0" w:line="228" w:lineRule="auto"/>
        <w:rPr>
          <w:sz w:val="20"/>
          <w:szCs w:val="20"/>
          <w:color w:val="auto"/>
        </w:rPr>
      </w:pPr>
      <w:r>
        <w:rPr>
          <w:rFonts w:ascii="Arial" w:cs="Arial" w:eastAsia="Arial" w:hAnsi="Arial"/>
          <w:sz w:val="14"/>
          <w:szCs w:val="14"/>
          <w:b w:val="1"/>
          <w:bCs w:val="1"/>
          <w:color w:val="auto"/>
        </w:rPr>
        <w:t>Robert S. Molloy</w:t>
      </w:r>
    </w:p>
    <w:p>
      <w:pPr>
        <w:jc w:val="center"/>
        <w:ind w:left="6520"/>
        <w:spacing w:after="0"/>
        <w:rPr>
          <w:sz w:val="20"/>
          <w:szCs w:val="20"/>
          <w:color w:val="auto"/>
        </w:rPr>
      </w:pPr>
      <w:r>
        <w:rPr>
          <w:rFonts w:ascii="Arial" w:cs="Arial" w:eastAsia="Arial" w:hAnsi="Arial"/>
          <w:sz w:val="14"/>
          <w:szCs w:val="14"/>
          <w:b w:val="1"/>
          <w:bCs w:val="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sectPr>
      <w:pgSz w:w="11900" w:h="16838" w:orient="portrait"/>
      <w:cols w:equalWidth="0" w:num="1">
        <w:col w:w="11160"/>
      </w:cols>
      <w:pgMar w:left="320" w:top="54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2021-03-10T16:15:08Z</dcterms:created>
  <dcterms:modified xsi:type="dcterms:W3CDTF">2021-03-10T16:15:08Z</dcterms:modified>
</cp:coreProperties>
</file>